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1D" w:rsidRPr="00015334" w:rsidRDefault="00015334" w:rsidP="000153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5334">
        <w:rPr>
          <w:rFonts w:ascii="Times New Roman" w:hAnsi="Times New Roman" w:cs="Times New Roman"/>
          <w:b/>
          <w:sz w:val="32"/>
          <w:szCs w:val="32"/>
        </w:rPr>
        <w:t>Контрольна робота №2</w:t>
      </w:r>
    </w:p>
    <w:p w:rsidR="00015334" w:rsidRDefault="00015334" w:rsidP="000153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5334">
        <w:rPr>
          <w:rFonts w:ascii="Times New Roman" w:hAnsi="Times New Roman" w:cs="Times New Roman"/>
          <w:b/>
          <w:sz w:val="32"/>
          <w:szCs w:val="32"/>
        </w:rPr>
        <w:t>з дисципліни «Розробка та експлуатація нафтових родовищ»</w:t>
      </w:r>
    </w:p>
    <w:p w:rsidR="00015334" w:rsidRPr="00015334" w:rsidRDefault="00015334" w:rsidP="0001533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334" w:rsidRPr="00015334" w:rsidRDefault="00015334" w:rsidP="00015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Фонтанна експлуатація</w:t>
      </w: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t>13 Розрахувати ефективний газовий фактор у підйомних трубах свердловини. Відомо: тиск насичення нафти газом 22 МПа; тиск біля башмака і на викиді підйомних труб 13 і 6 МПа; коефіцієнт розчинення газу в нафті 3·10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noBreakHyphen/>
        <w:t>6 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/(м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·МПа);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обводненість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продукції свердловини складає 60%, технічний газовий фактор 500 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/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>, відносне занурення труб під рівень рідини 0,3.</w:t>
      </w: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t>22.</w:t>
      </w:r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Розрахуйте вміст води у продукції свердловин, при якому припиняється її фонтанування для даних: глибина спуску фонтанних труб </w:t>
      </w:r>
      <w:smartTag w:uri="urn:schemas-microsoft-com:office:smarttags" w:element="metricconverter">
        <w:smartTagPr>
          <w:attr w:name="ProductID" w:val="1700 м"/>
        </w:smartTagPr>
        <w:r w:rsidRPr="00015334">
          <w:rPr>
            <w:rFonts w:ascii="Arial" w:eastAsia="Times New Roman" w:hAnsi="Arial" w:cs="Arial"/>
            <w:bCs/>
            <w:sz w:val="28"/>
            <w:szCs w:val="28"/>
            <w:lang w:eastAsia="ru-RU"/>
          </w:rPr>
          <w:t>1700 м</w:t>
        </w:r>
      </w:smartTag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, діаметр труб </w:t>
      </w:r>
      <w:smartTag w:uri="urn:schemas-microsoft-com:office:smarttags" w:element="metricconverter">
        <w:smartTagPr>
          <w:attr w:name="ProductID" w:val="73 мм"/>
        </w:smartTagPr>
        <w:r w:rsidRPr="00015334">
          <w:rPr>
            <w:rFonts w:ascii="Arial" w:eastAsia="Times New Roman" w:hAnsi="Arial" w:cs="Arial"/>
            <w:bCs/>
            <w:sz w:val="28"/>
            <w:szCs w:val="28"/>
            <w:lang w:eastAsia="ru-RU"/>
          </w:rPr>
          <w:t>73 мм</w:t>
        </w:r>
      </w:smartTag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, тиск на буфері свердловини 0,5 </w:t>
      </w:r>
      <w:proofErr w:type="spellStart"/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>МПа</w:t>
      </w:r>
      <w:proofErr w:type="spellEnd"/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, тиск на вході в башмак фонтанних труб 7,5 </w:t>
      </w:r>
      <w:proofErr w:type="spellStart"/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>МПа</w:t>
      </w:r>
      <w:proofErr w:type="spellEnd"/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>, газовий фактор 100 м</w:t>
      </w:r>
      <w:r w:rsidRPr="00015334">
        <w:rPr>
          <w:rFonts w:ascii="Arial" w:eastAsia="Times New Roman" w:hAnsi="Arial" w:cs="Arial"/>
          <w:bCs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>/</w:t>
      </w:r>
      <w:proofErr w:type="spellStart"/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>м</w:t>
      </w:r>
      <w:r w:rsidRPr="00015334">
        <w:rPr>
          <w:rFonts w:ascii="Arial" w:eastAsia="Times New Roman" w:hAnsi="Arial" w:cs="Arial"/>
          <w:bCs/>
          <w:sz w:val="28"/>
          <w:szCs w:val="28"/>
          <w:vertAlign w:val="superscript"/>
          <w:lang w:eastAsia="ru-RU"/>
        </w:rPr>
        <w:t>3</w:t>
      </w:r>
      <w:proofErr w:type="spellEnd"/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>, коефіцієнт розчинності газу в нафті  5·10</w:t>
      </w:r>
      <w:r w:rsidRPr="00015334">
        <w:rPr>
          <w:rFonts w:ascii="Arial" w:eastAsia="Times New Roman" w:hAnsi="Arial" w:cs="Arial"/>
          <w:bCs/>
          <w:sz w:val="28"/>
          <w:szCs w:val="28"/>
          <w:vertAlign w:val="superscript"/>
          <w:lang w:eastAsia="ru-RU"/>
        </w:rPr>
        <w:t>-4</w:t>
      </w:r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м</w:t>
      </w:r>
      <w:r w:rsidRPr="00015334">
        <w:rPr>
          <w:rFonts w:ascii="Arial" w:eastAsia="Times New Roman" w:hAnsi="Arial" w:cs="Arial"/>
          <w:bCs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>/(</w:t>
      </w:r>
      <w:proofErr w:type="spellStart"/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>м</w:t>
      </w:r>
      <w:r w:rsidRPr="00015334">
        <w:rPr>
          <w:rFonts w:ascii="Arial" w:eastAsia="Times New Roman" w:hAnsi="Arial" w:cs="Arial"/>
          <w:bCs/>
          <w:sz w:val="28"/>
          <w:szCs w:val="28"/>
          <w:vertAlign w:val="superscript"/>
          <w:lang w:eastAsia="ru-RU"/>
        </w:rPr>
        <w:t>3</w:t>
      </w:r>
      <w:proofErr w:type="spellEnd"/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sym w:font="Symbol" w:char="F0D7"/>
      </w:r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>Па), середня густина пластової рідини 950 кг/м</w:t>
      </w:r>
      <w:r w:rsidRPr="00015334">
        <w:rPr>
          <w:rFonts w:ascii="Arial" w:eastAsia="Times New Roman" w:hAnsi="Arial" w:cs="Arial"/>
          <w:bCs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>,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відносне занурення труб під рівень рідини 0,4, відносне занурення труб під рівень рідини 0,3.</w:t>
      </w: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t>24. Визначте мінімальний вибійний тиск фонтанування для даних: дебіт по рідині 100 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/добу, підйомні труби спущено до вибою на глибину </w:t>
      </w:r>
      <w:smartTag w:uri="urn:schemas-microsoft-com:office:smarttags" w:element="metricconverter">
        <w:smartTagPr>
          <w:attr w:name="ProductID" w:val="870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870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>, середня густина рідини 850 кг/м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, а її динамічна в’язкість 3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мПа∙с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. Внутрішній діаметр підйомних труб </w:t>
      </w:r>
      <w:smartTag w:uri="urn:schemas-microsoft-com:office:smarttags" w:element="metricconverter">
        <w:smartTagPr>
          <w:attr w:name="ProductID" w:val="59 м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59 мм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. Тиск насичення нафти газом рівний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устьовому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і становить 0,8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15334" w:rsidRPr="00015334" w:rsidRDefault="00015334" w:rsidP="00015334">
      <w:pPr>
        <w:spacing w:before="120" w:after="0" w:line="288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60. Розрахувати вибійний тиск під час артезіанського фонтанування свердловини. Відомо: довжина стовбура свердловини </w:t>
      </w:r>
      <w:r w:rsidRPr="00015334">
        <w:rPr>
          <w:rFonts w:ascii="Arial" w:eastAsia="Times New Roman" w:hAnsi="Arial" w:cs="Arial"/>
          <w:i/>
          <w:sz w:val="28"/>
          <w:szCs w:val="28"/>
          <w:lang w:eastAsia="ru-RU"/>
        </w:rPr>
        <w:t>H'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 = 1900 м; труби опущено до вибою (</w:t>
      </w:r>
      <w:r w:rsidRPr="00015334">
        <w:rPr>
          <w:rFonts w:ascii="Arial" w:eastAsia="Times New Roman" w:hAnsi="Arial" w:cs="Arial"/>
          <w:i/>
          <w:sz w:val="28"/>
          <w:szCs w:val="28"/>
          <w:lang w:eastAsia="ru-RU"/>
        </w:rPr>
        <w:t>H'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 = </w:t>
      </w:r>
      <w:r w:rsidRPr="00015334">
        <w:rPr>
          <w:rFonts w:ascii="Arial" w:eastAsia="Times New Roman" w:hAnsi="Arial" w:cs="Arial"/>
          <w:i/>
          <w:sz w:val="28"/>
          <w:szCs w:val="28"/>
          <w:lang w:eastAsia="ru-RU"/>
        </w:rPr>
        <w:t>L</w:t>
      </w:r>
      <w:r w:rsidRPr="00015334">
        <w:rPr>
          <w:rFonts w:ascii="Arial" w:eastAsia="Times New Roman" w:hAnsi="Arial" w:cs="Arial"/>
          <w:iCs/>
          <w:sz w:val="28"/>
          <w:szCs w:val="28"/>
          <w:lang w:eastAsia="ru-RU"/>
        </w:rPr>
        <w:t>)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; внутрішній діаметр насосно-компресорних труб </w:t>
      </w:r>
      <w:r w:rsidRPr="00015334">
        <w:rPr>
          <w:rFonts w:ascii="Arial" w:eastAsia="Times New Roman" w:hAnsi="Arial" w:cs="Arial"/>
          <w:i/>
          <w:sz w:val="28"/>
          <w:szCs w:val="28"/>
          <w:lang w:eastAsia="ru-RU"/>
        </w:rPr>
        <w:t>d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 = 0,062 м; густина нафти ρ = 880 кг/м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; динамічний коефіцієнт в’язкості нафти μ</w:t>
      </w:r>
      <w:r w:rsidRPr="00015334">
        <w:rPr>
          <w:rFonts w:ascii="Arial" w:eastAsia="Times New Roman" w:hAnsi="Arial" w:cs="Arial"/>
          <w:sz w:val="28"/>
          <w:szCs w:val="28"/>
          <w:vertAlign w:val="subscript"/>
          <w:lang w:eastAsia="ru-RU"/>
        </w:rPr>
        <w:t>р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 = 1,3·10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 –3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 Па·с; тиск на гирлі свердловини </w:t>
      </w:r>
      <w:proofErr w:type="spellStart"/>
      <w:r w:rsidRPr="00015334">
        <w:rPr>
          <w:rFonts w:ascii="Arial" w:eastAsia="Times New Roman" w:hAnsi="Arial" w:cs="Arial"/>
          <w:i/>
          <w:sz w:val="28"/>
          <w:szCs w:val="28"/>
          <w:lang w:eastAsia="ru-RU"/>
        </w:rPr>
        <w:t>p</w:t>
      </w:r>
      <w:r w:rsidRPr="00015334">
        <w:rPr>
          <w:rFonts w:ascii="Arial" w:eastAsia="Times New Roman" w:hAnsi="Arial" w:cs="Arial"/>
          <w:sz w:val="28"/>
          <w:szCs w:val="28"/>
          <w:vertAlign w:val="subscript"/>
          <w:lang w:eastAsia="ru-RU"/>
        </w:rPr>
        <w:t>г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 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= 0,1 МПа; об’ємна витрата нафти </w:t>
      </w:r>
      <w:r w:rsidRPr="00015334">
        <w:rPr>
          <w:rFonts w:ascii="Arial" w:eastAsia="Times New Roman" w:hAnsi="Arial" w:cs="Arial"/>
          <w:i/>
          <w:sz w:val="28"/>
          <w:szCs w:val="28"/>
          <w:lang w:eastAsia="ru-RU"/>
        </w:rPr>
        <w:t>Q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 = 0,0146 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/с; кут нахилу свердловини α</w:t>
      </w:r>
      <w:r w:rsidRPr="00015334">
        <w:rPr>
          <w:rFonts w:ascii="Arial" w:eastAsia="Times New Roman" w:hAnsi="Arial" w:cs="Arial"/>
          <w:sz w:val="28"/>
          <w:szCs w:val="28"/>
          <w:vertAlign w:val="subscript"/>
          <w:lang w:eastAsia="ru-RU"/>
        </w:rPr>
        <w:t>з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 = 6°.</w:t>
      </w:r>
    </w:p>
    <w:p w:rsidR="00015334" w:rsidRPr="00015334" w:rsidRDefault="00015334" w:rsidP="00015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Газліфт</w:t>
      </w: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t>14. Визначити величину пускового тиску однорядного компре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softHyphen/>
        <w:t xml:space="preserve">сорного підйомника з центральною системою, якщо глибина свердловини </w:t>
      </w:r>
      <w:smartTag w:uri="urn:schemas-microsoft-com:office:smarttags" w:element="metricconverter">
        <w:smartTagPr>
          <w:attr w:name="ProductID" w:val="2500 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2500 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>; діаметр експлуатацій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softHyphen/>
        <w:t xml:space="preserve">ної колони </w:t>
      </w:r>
      <w:smartTag w:uri="urn:schemas-microsoft-com:office:smarttags" w:element="metricconverter">
        <w:smartTagPr>
          <w:attr w:name="ProductID" w:val="150 м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150 мм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; діаметр підйомних труб 60,3 мм (за товщини стінки </w:t>
      </w:r>
      <w:smartTag w:uri="urn:schemas-microsoft-com:office:smarttags" w:element="metricconverter">
        <w:smartTagPr>
          <w:attr w:name="ProductID" w:val="5 м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5 мм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>); густина рідини 830 кг/м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; пластовий тиск 14,2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; глибина спуску НКТ </w:t>
      </w:r>
      <w:smartTag w:uri="urn:schemas-microsoft-com:office:smarttags" w:element="metricconverter">
        <w:smartTagPr>
          <w:attr w:name="ProductID" w:val="1600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1600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>; пласт рідину не поглинає.</w:t>
      </w: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lastRenderedPageBreak/>
        <w:t>15. Визначити пусковий тиск для однорядного газліфтного підні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softHyphen/>
        <w:t xml:space="preserve">мача кільцевої системи. Вхідні дані: внутрішній діаметр експлуатаційної колони </w:t>
      </w:r>
      <w:smartTag w:uri="urn:schemas-microsoft-com:office:smarttags" w:element="metricconverter">
        <w:smartTagPr>
          <w:attr w:name="ProductID" w:val="150 м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150 мм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; глибина опускання і умовний діаметр піднімальних труб </w:t>
      </w:r>
      <w:smartTag w:uri="urn:schemas-microsoft-com:office:smarttags" w:element="metricconverter">
        <w:smartTagPr>
          <w:attr w:name="ProductID" w:val="2700 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2700 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і </w:t>
      </w:r>
      <w:smartTag w:uri="urn:schemas-microsoft-com:office:smarttags" w:element="metricconverter">
        <w:smartTagPr>
          <w:attr w:name="ProductID" w:val="73 м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73 мм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(за товщини стінки 5,5 мм); густина рідини 860 кг/м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, пластовий тиск 12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, глибина свердловини </w:t>
      </w:r>
      <w:smartTag w:uri="urn:schemas-microsoft-com:office:smarttags" w:element="metricconverter">
        <w:smartTagPr>
          <w:attr w:name="ProductID" w:val="3000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3000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25. Розрахуйте оптимальну питому витрату газу для таких даних: глибина спуску підйомних труб - </w:t>
      </w:r>
      <w:smartTag w:uri="urn:schemas-microsoft-com:office:smarttags" w:element="metricconverter">
        <w:smartTagPr>
          <w:attr w:name="ProductID" w:val="2400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2400</w:t>
        </w:r>
        <w:r w:rsidRPr="00015334">
          <w:rPr>
            <w:rFonts w:ascii="Arial" w:eastAsia="Times New Roman" w:hAnsi="Arial" w:cs="Arial"/>
            <w:bCs/>
            <w:sz w:val="28"/>
            <w:szCs w:val="28"/>
            <w:lang w:eastAsia="ru-RU"/>
          </w:rPr>
          <w:t xml:space="preserve"> м</w:t>
        </w:r>
      </w:smartTag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>,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діаметр підйомника - </w:t>
      </w:r>
      <w:smartTag w:uri="urn:schemas-microsoft-com:office:smarttags" w:element="metricconverter">
        <w:smartTagPr>
          <w:attr w:name="ProductID" w:val="73 м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73</w:t>
        </w:r>
        <w:r w:rsidRPr="00015334">
          <w:rPr>
            <w:rFonts w:ascii="Arial" w:eastAsia="Times New Roman" w:hAnsi="Arial" w:cs="Arial"/>
            <w:bCs/>
            <w:sz w:val="28"/>
            <w:szCs w:val="28"/>
            <w:lang w:eastAsia="ru-RU"/>
          </w:rPr>
          <w:t xml:space="preserve"> мм</w:t>
        </w:r>
      </w:smartTag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за товщини стінки </w:t>
      </w:r>
      <w:smartTag w:uri="urn:schemas-microsoft-com:office:smarttags" w:element="metricconverter">
        <w:smartTagPr>
          <w:attr w:name="ProductID" w:val="5,5 мм"/>
        </w:smartTagPr>
        <w:r w:rsidRPr="00015334">
          <w:rPr>
            <w:rFonts w:ascii="Arial" w:eastAsia="Times New Roman" w:hAnsi="Arial" w:cs="Arial"/>
            <w:bCs/>
            <w:sz w:val="28"/>
            <w:szCs w:val="28"/>
            <w:lang w:eastAsia="ru-RU"/>
          </w:rPr>
          <w:t>5,5 мм</w:t>
        </w:r>
      </w:smartTag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>,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тиск на вході в підйомник - 12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, тиск на буфері свердловини -1,3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>, густина рідини - 900 кг/м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, відносне занурення труб під рівень рідини 0,3.</w:t>
      </w: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Штангова глибинонасосна експлуатація та інші насоси</w:t>
      </w:r>
    </w:p>
    <w:p w:rsidR="00015334" w:rsidRPr="00015334" w:rsidRDefault="00015334" w:rsidP="00015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7. За якого режиму працює штангова свердловинна установка, якщо у свердловину спущено насос на глибину  </w:t>
      </w:r>
      <w:smartTag w:uri="urn:schemas-microsoft-com:office:smarttags" w:element="metricconverter">
        <w:smartTagPr>
          <w:attr w:name="ProductID" w:val="1300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1300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з допомогою двоступінчастої колони штанг, якщо  число ходів головки балансира 10 хв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-1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8. Визначити довжину ходу плунжера глибинного штангового насосу якщо довжина ходу полірованого штоку </w:t>
      </w:r>
      <w:smartTag w:uri="urn:schemas-microsoft-com:office:smarttags" w:element="metricconverter">
        <w:smartTagPr>
          <w:attr w:name="ProductID" w:val="2,1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2,1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. Насос спущено  на глибину </w:t>
      </w:r>
      <w:smartTag w:uri="urn:schemas-microsoft-com:office:smarttags" w:element="metricconverter">
        <w:smartTagPr>
          <w:attr w:name="ProductID" w:val="850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850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на одноступінчастій колоні штанг, а число  подвійних ходів верстата-гойдалки               10 хв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-1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. Сумарне видовження труб і штанг 0,25 м. Визначити теоретичну  продуктивність насосу, якщо його діаметр </w:t>
      </w:r>
      <w:smartTag w:uri="urn:schemas-microsoft-com:office:smarttags" w:element="metricconverter">
        <w:smartTagPr>
          <w:attr w:name="ProductID" w:val="43 м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43 мм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9 Визначити пластовий тиск при роботі ШГНУ за наступних даних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ехолотометричних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досліджень: глибина спуску насосу </w:t>
      </w:r>
      <w:smartTag w:uri="urn:schemas-microsoft-com:office:smarttags" w:element="metricconverter">
        <w:smartTagPr>
          <w:attr w:name="ProductID" w:val="1750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1750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., штучний вибій </w:t>
      </w:r>
      <w:smartTag w:uri="urn:schemas-microsoft-com:office:smarttags" w:element="metricconverter">
        <w:smartTagPr>
          <w:attr w:name="ProductID" w:val="2010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2010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>, густина нафти 850 кг/м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,густина води 1005 кг/м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обводненість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продукції 80%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.Рівень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рідини при працюючому насосі </w:t>
      </w:r>
      <w:smartTag w:uri="urn:schemas-microsoft-com:office:smarttags" w:element="metricconverter">
        <w:smartTagPr>
          <w:attr w:name="ProductID" w:val="800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800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, при зупиненому насосі </w:t>
      </w:r>
      <w:smartTag w:uri="urn:schemas-microsoft-com:office:smarttags" w:element="metricconverter">
        <w:smartTagPr>
          <w:attr w:name="ProductID" w:val="360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360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10 Розрахувати максимальне навантаження на головку балансира верстата-качалки, якщо свердловинний штанговий насос спущено на глибину </w:t>
      </w:r>
      <w:smartTag w:uri="urn:schemas-microsoft-com:office:smarttags" w:element="metricconverter">
        <w:smartTagPr>
          <w:attr w:name="ProductID" w:val="900 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900 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на одноступінчатій колоні штанг діаметром </w:t>
      </w:r>
      <w:smartTag w:uri="urn:schemas-microsoft-com:office:smarttags" w:element="metricconverter">
        <w:smartTagPr>
          <w:attr w:name="ProductID" w:val="22 м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22 мм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за маси одного погон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softHyphen/>
        <w:t>ного метра штанг з урахуванням маси з’єднувальних муфт 3,14 кг/м. Густина рідини,  що відкачується, – 880 кг/м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. В свердловину спущено підйомні труби внутрішнім діаметром </w:t>
      </w:r>
      <w:smartTag w:uri="urn:schemas-microsoft-com:office:smarttags" w:element="metricconverter">
        <w:smartTagPr>
          <w:attr w:name="ProductID" w:val="59 м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59 мм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Інерційними та вібраційними навантаженнями і втратами на тертя знехтувати</w:t>
      </w: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16 Визначити напір, який повинен створити занурений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електро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softHyphen/>
        <w:t>відцентровий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насос у свердловині </w:t>
      </w:r>
      <w:smartTag w:uri="urn:schemas-microsoft-com:office:smarttags" w:element="metricconverter">
        <w:smartTagPr>
          <w:attr w:name="ProductID" w:val="1800 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1800 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з дебітом 120 т/добу за коефіцієнта про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softHyphen/>
        <w:t>дуктивності 50 т/(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добу·МПа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>). Пластовий тиск 12 МПа, а тиск на гирлі свердловини 0,4 МПа. Втратами тиску на тертя знехтувати. Густина свердловинної продукції 840 кг/м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17. За якого режиму працює ШГНУ, якщо насос у свердловині спущено на глибину </w:t>
      </w:r>
      <w:smartTag w:uri="urn:schemas-microsoft-com:office:smarttags" w:element="metricconverter">
        <w:smartTagPr>
          <w:attr w:name="ProductID" w:val="1500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1500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з допомогою двохступінчатої колони штанг. Число подвійних ходів головки балансира становить 10 хв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-1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18.Визначити довжину ходу плунжера глибинного штангового насоса та його теоретичну подачу, якщо у свердловину насос спущено на глибину </w:t>
      </w:r>
      <w:smartTag w:uri="urn:schemas-microsoft-com:office:smarttags" w:element="metricconverter">
        <w:smartTagPr>
          <w:attr w:name="ProductID" w:val="850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850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. Довжина ходу полірованого штоку </w:t>
      </w:r>
      <w:smartTag w:uri="urn:schemas-microsoft-com:office:smarttags" w:element="metricconverter">
        <w:smartTagPr>
          <w:attr w:name="ProductID" w:val="1,8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1,8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>. Колона штанг одноступінчата, а число подвійних ходів 10 хв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-1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. Сумарне видовження колони труб і штанг </w:t>
      </w:r>
      <w:smartTag w:uri="urn:schemas-microsoft-com:office:smarttags" w:element="metricconverter">
        <w:smartTagPr>
          <w:attr w:name="ProductID" w:val="0,4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0,4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, діаметр насосу </w:t>
      </w:r>
      <w:smartTag w:uri="urn:schemas-microsoft-com:office:smarttags" w:element="metricconverter">
        <w:smartTagPr>
          <w:attr w:name="ProductID" w:val="43 м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43 мм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bCs/>
          <w:sz w:val="28"/>
          <w:szCs w:val="28"/>
          <w:lang w:eastAsia="ru-RU"/>
        </w:rPr>
        <w:t>23.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Визначити вибійний тиск за даними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ехолотометричних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 досліджень: Глибина спуску штангового насосу </w:t>
      </w:r>
      <w:smartTag w:uri="urn:schemas-microsoft-com:office:smarttags" w:element="metricconverter">
        <w:smartTagPr>
          <w:attr w:name="ProductID" w:val="1800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1800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>, густина нафти 850 кг/м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, густина пластової води 1010 кг/м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, обводнення продукції свердловини 70%. Динамічний рівень рідини в свердловині становить 250 м.</w:t>
      </w:r>
    </w:p>
    <w:p w:rsidR="00015334" w:rsidRPr="00015334" w:rsidRDefault="00015334" w:rsidP="00015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334" w:rsidRPr="00015334" w:rsidRDefault="00015334" w:rsidP="00015334">
      <w:pPr>
        <w:spacing w:before="120" w:after="0" w:line="288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61.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val="ru-RU" w:eastAsia="ru-RU"/>
        </w:rPr>
        <w:t>Побудуйте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val="ru-RU" w:eastAsia="ru-RU"/>
        </w:rPr>
        <w:t>теоретичну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val="ru-RU" w:eastAsia="ru-RU"/>
        </w:rPr>
        <w:t>динамограму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val="ru-RU" w:eastAsia="ru-RU"/>
        </w:rPr>
        <w:t xml:space="preserve"> 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за наступних даних: Насос штангової глибинонасосної установки разом з штангами важить 4,2 т. Вага рідини, яка знаходиться в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н.к.т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. становить 6,4 т. Довжина ходу полірованого штоку складає </w:t>
      </w:r>
      <w:smartTag w:uri="urn:schemas-microsoft-com:office:smarttags" w:element="metricconverter">
        <w:smartTagPr>
          <w:attr w:name="ProductID" w:val="2,1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2,1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, а довжина ходу плунжера насосу </w:t>
      </w:r>
      <w:smartTag w:uri="urn:schemas-microsoft-com:office:smarttags" w:element="metricconverter">
        <w:smartTagPr>
          <w:attr w:name="ProductID" w:val="1,6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1,6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015334" w:rsidRPr="00015334" w:rsidRDefault="00015334" w:rsidP="00015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Промисловий збір і підготовка нафтопромислової продукції</w:t>
      </w:r>
    </w:p>
    <w:p w:rsidR="00015334" w:rsidRPr="00015334" w:rsidRDefault="00015334" w:rsidP="00015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1.Розрахувати тиск на усті видобувної свердловини для даних: викидна лінія горизонтальна  і ї довжина становить </w:t>
      </w:r>
      <w:smartTag w:uri="urn:schemas-microsoft-com:office:smarttags" w:element="metricconverter">
        <w:smartTagPr>
          <w:attr w:name="ProductID" w:val="3600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3600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, внутрішній діаметр лінії </w:t>
      </w:r>
      <w:smartTag w:uri="urn:schemas-microsoft-com:office:smarttags" w:element="metricconverter">
        <w:smartTagPr>
          <w:attr w:name="ProductID" w:val="0,1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0,1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>, дебіт свердловини 28 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>/добу. Густина нафти 860 кг/м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, тиск перед входом в сепаратор  1,6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, в’язкість нафти 5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sym w:font="Symbol" w:char="00D7"/>
      </w:r>
    </w:p>
    <w:p w:rsidR="00015334" w:rsidRPr="00015334" w:rsidRDefault="00015334" w:rsidP="00015334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2.Розрахувати тиск перед входом в сепаратор для даних: тиск на усті свердловини  1,8 МПа, довжина лінії </w:t>
      </w:r>
      <w:smartTag w:uri="urn:schemas-microsoft-com:office:smarttags" w:element="metricconverter">
        <w:smartTagPr>
          <w:attr w:name="ProductID" w:val="14,1 к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14,1 км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>, дебіт свердловини 147 т/добу, густина нафти 890 кг/м</w:t>
      </w:r>
      <w:r w:rsidRPr="00015334"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, в’язкість нафти 20 </w:t>
      </w:r>
      <w:proofErr w:type="spellStart"/>
      <w:r w:rsidRPr="00015334">
        <w:rPr>
          <w:rFonts w:ascii="Arial" w:eastAsia="Times New Roman" w:hAnsi="Arial" w:cs="Arial"/>
          <w:sz w:val="28"/>
          <w:szCs w:val="28"/>
          <w:lang w:eastAsia="ru-RU"/>
        </w:rPr>
        <w:t>мПа</w:t>
      </w:r>
      <w:proofErr w:type="spellEnd"/>
      <w:r w:rsidRPr="00015334">
        <w:rPr>
          <w:rFonts w:ascii="Arial" w:eastAsia="Times New Roman" w:hAnsi="Arial" w:cs="Arial"/>
          <w:sz w:val="28"/>
          <w:szCs w:val="28"/>
          <w:lang w:eastAsia="ru-RU"/>
        </w:rPr>
        <w:sym w:font="Symbol" w:char="00D7"/>
      </w:r>
      <w:r w:rsidRPr="00015334">
        <w:rPr>
          <w:rFonts w:ascii="Arial" w:eastAsia="Times New Roman" w:hAnsi="Arial" w:cs="Arial"/>
          <w:sz w:val="28"/>
          <w:szCs w:val="28"/>
          <w:lang w:eastAsia="ru-RU"/>
        </w:rPr>
        <w:t xml:space="preserve">с. Внутрішній діаметр викидної лінії </w:t>
      </w:r>
      <w:smartTag w:uri="urn:schemas-microsoft-com:office:smarttags" w:element="metricconverter">
        <w:smartTagPr>
          <w:attr w:name="ProductID" w:val="0,1 м"/>
        </w:smartTagPr>
        <w:r w:rsidRPr="00015334">
          <w:rPr>
            <w:rFonts w:ascii="Arial" w:eastAsia="Times New Roman" w:hAnsi="Arial" w:cs="Arial"/>
            <w:sz w:val="28"/>
            <w:szCs w:val="28"/>
            <w:lang w:eastAsia="ru-RU"/>
          </w:rPr>
          <w:t>0,1 м</w:t>
        </w:r>
      </w:smartTag>
      <w:r w:rsidRPr="00015334">
        <w:rPr>
          <w:rFonts w:ascii="Arial" w:eastAsia="Times New Roman" w:hAnsi="Arial" w:cs="Arial"/>
          <w:sz w:val="28"/>
          <w:szCs w:val="28"/>
          <w:lang w:eastAsia="ru-RU"/>
        </w:rPr>
        <w:t>. Викидна лінія горизонтальна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  <w:bookmarkStart w:id="0" w:name="_GoBack"/>
      <w:bookmarkEnd w:id="0"/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15334" w:rsidRPr="00015334" w:rsidRDefault="00015334" w:rsidP="00015334">
      <w:pPr>
        <w:spacing w:before="120" w:after="0" w:line="288" w:lineRule="auto"/>
        <w:jc w:val="both"/>
        <w:rPr>
          <w:rFonts w:ascii="Arial" w:eastAsia="Times New Roman" w:hAnsi="Arial" w:cs="Arial"/>
          <w:spacing w:val="-4"/>
          <w:sz w:val="28"/>
          <w:szCs w:val="28"/>
          <w:lang w:eastAsia="ru-RU"/>
        </w:rPr>
      </w:pPr>
      <w:r w:rsidRPr="00015334">
        <w:rPr>
          <w:rFonts w:ascii="Arial" w:eastAsia="Times New Roman" w:hAnsi="Arial" w:cs="Arial"/>
          <w:sz w:val="28"/>
          <w:szCs w:val="28"/>
          <w:lang w:eastAsia="ru-RU"/>
        </w:rPr>
        <w:t>59.</w:t>
      </w:r>
      <w:r w:rsidRPr="00015334">
        <w:rPr>
          <w:rFonts w:ascii="Arial" w:eastAsia="Times New Roman" w:hAnsi="Arial" w:cs="Arial"/>
          <w:spacing w:val="-4"/>
          <w:sz w:val="28"/>
          <w:szCs w:val="28"/>
          <w:lang w:eastAsia="ru-RU"/>
        </w:rPr>
        <w:t xml:space="preserve"> Розрахувати гідравлічні втрати напору і тиску на ділянці трубопро</w:t>
      </w:r>
      <w:r w:rsidRPr="00015334">
        <w:rPr>
          <w:rFonts w:ascii="Arial" w:eastAsia="Times New Roman" w:hAnsi="Arial" w:cs="Arial"/>
          <w:spacing w:val="-4"/>
          <w:sz w:val="28"/>
          <w:szCs w:val="28"/>
          <w:lang w:eastAsia="ru-RU"/>
        </w:rPr>
        <w:softHyphen/>
        <w:t xml:space="preserve">воду під час руху по ньому нафти. Відомо: довжина </w:t>
      </w:r>
      <w:proofErr w:type="spellStart"/>
      <w:r w:rsidRPr="00015334">
        <w:rPr>
          <w:rFonts w:ascii="Arial" w:eastAsia="Times New Roman" w:hAnsi="Arial" w:cs="Arial"/>
          <w:spacing w:val="-4"/>
          <w:sz w:val="28"/>
          <w:szCs w:val="28"/>
          <w:lang w:eastAsia="ru-RU"/>
        </w:rPr>
        <w:t>трудопроводу</w:t>
      </w:r>
      <w:proofErr w:type="spellEnd"/>
      <w:r w:rsidRPr="00015334">
        <w:rPr>
          <w:rFonts w:ascii="Arial" w:eastAsia="Times New Roman" w:hAnsi="Arial" w:cs="Arial"/>
          <w:spacing w:val="-4"/>
          <w:sz w:val="28"/>
          <w:szCs w:val="28"/>
          <w:lang w:eastAsia="ru-RU"/>
        </w:rPr>
        <w:t xml:space="preserve"> 1000м; трубопровід прокладено по схилу, що має кут нахилу до горизонту 10º, причому рух нафти має місце вверх по трубопроводу; тиски на вході і кінці трубопроводу 2,6 </w:t>
      </w:r>
      <w:proofErr w:type="spellStart"/>
      <w:r w:rsidRPr="00015334">
        <w:rPr>
          <w:rFonts w:ascii="Arial" w:eastAsia="Times New Roman" w:hAnsi="Arial" w:cs="Arial"/>
          <w:spacing w:val="-4"/>
          <w:sz w:val="28"/>
          <w:szCs w:val="28"/>
          <w:lang w:eastAsia="ru-RU"/>
        </w:rPr>
        <w:t>МПа</w:t>
      </w:r>
      <w:proofErr w:type="spellEnd"/>
      <w:r w:rsidRPr="00015334">
        <w:rPr>
          <w:rFonts w:ascii="Arial" w:eastAsia="Times New Roman" w:hAnsi="Arial" w:cs="Arial"/>
          <w:spacing w:val="-4"/>
          <w:sz w:val="28"/>
          <w:szCs w:val="28"/>
          <w:lang w:eastAsia="ru-RU"/>
        </w:rPr>
        <w:t xml:space="preserve"> і 0,2 </w:t>
      </w:r>
      <w:proofErr w:type="spellStart"/>
      <w:r w:rsidRPr="00015334">
        <w:rPr>
          <w:rFonts w:ascii="Arial" w:eastAsia="Times New Roman" w:hAnsi="Arial" w:cs="Arial"/>
          <w:spacing w:val="-4"/>
          <w:sz w:val="28"/>
          <w:szCs w:val="28"/>
          <w:lang w:eastAsia="ru-RU"/>
        </w:rPr>
        <w:t>МПа</w:t>
      </w:r>
      <w:proofErr w:type="spellEnd"/>
      <w:r w:rsidRPr="00015334">
        <w:rPr>
          <w:rFonts w:ascii="Arial" w:eastAsia="Times New Roman" w:hAnsi="Arial" w:cs="Arial"/>
          <w:spacing w:val="-4"/>
          <w:sz w:val="28"/>
          <w:szCs w:val="28"/>
          <w:lang w:eastAsia="ru-RU"/>
        </w:rPr>
        <w:t>; густина нафти 870 кг/м</w:t>
      </w:r>
      <w:r w:rsidRPr="00015334">
        <w:rPr>
          <w:rFonts w:ascii="Arial" w:eastAsia="Times New Roman" w:hAnsi="Arial" w:cs="Arial"/>
          <w:spacing w:val="-4"/>
          <w:sz w:val="28"/>
          <w:szCs w:val="28"/>
          <w:vertAlign w:val="superscript"/>
          <w:lang w:eastAsia="ru-RU"/>
        </w:rPr>
        <w:t>3</w:t>
      </w:r>
      <w:r w:rsidRPr="00015334">
        <w:rPr>
          <w:rFonts w:ascii="Arial" w:eastAsia="Times New Roman" w:hAnsi="Arial" w:cs="Arial"/>
          <w:spacing w:val="-4"/>
          <w:sz w:val="28"/>
          <w:szCs w:val="28"/>
          <w:lang w:eastAsia="ru-RU"/>
        </w:rPr>
        <w:t xml:space="preserve">, в’язкість нафти 3 </w:t>
      </w:r>
      <w:proofErr w:type="spellStart"/>
      <w:r w:rsidRPr="00015334">
        <w:rPr>
          <w:rFonts w:ascii="Arial" w:eastAsia="Times New Roman" w:hAnsi="Arial" w:cs="Arial"/>
          <w:spacing w:val="-4"/>
          <w:sz w:val="28"/>
          <w:szCs w:val="28"/>
          <w:lang w:eastAsia="ru-RU"/>
        </w:rPr>
        <w:t>мПа·с</w:t>
      </w:r>
      <w:proofErr w:type="spellEnd"/>
      <w:r w:rsidRPr="00015334">
        <w:rPr>
          <w:rFonts w:ascii="Arial" w:eastAsia="Times New Roman" w:hAnsi="Arial" w:cs="Arial"/>
          <w:spacing w:val="-4"/>
          <w:sz w:val="28"/>
          <w:szCs w:val="28"/>
          <w:lang w:eastAsia="ru-RU"/>
        </w:rPr>
        <w:t>.</w:t>
      </w:r>
    </w:p>
    <w:p w:rsidR="00015334" w:rsidRPr="00015334" w:rsidRDefault="00015334" w:rsidP="0001533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5334" w:rsidRPr="00015334" w:rsidRDefault="00015334" w:rsidP="00015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334" w:rsidRPr="00015334" w:rsidRDefault="00015334" w:rsidP="00015334">
      <w:pPr>
        <w:rPr>
          <w:rFonts w:ascii="Times New Roman" w:hAnsi="Times New Roman" w:cs="Times New Roman"/>
          <w:b/>
          <w:sz w:val="28"/>
          <w:szCs w:val="28"/>
        </w:rPr>
      </w:pPr>
    </w:p>
    <w:sectPr w:rsidR="00015334" w:rsidRPr="000153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34"/>
    <w:rsid w:val="00015334"/>
    <w:rsid w:val="0069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4008</Words>
  <Characters>2285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2025-09-23T14:36:00Z</dcterms:created>
  <dcterms:modified xsi:type="dcterms:W3CDTF">2025-09-23T14:42:00Z</dcterms:modified>
</cp:coreProperties>
</file>