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40"/>
        <w:jc w:val="center"/>
        <w:rPr/>
      </w:pPr>
      <w:r>
        <w:rPr>
          <w:b/>
          <w:bCs/>
          <w:color w:val="1F2A44"/>
          <w:sz w:val="34"/>
          <w:szCs w:val="34"/>
        </w:rPr>
        <w:t>Практична робота 11</w:t>
      </w:r>
    </w:p>
    <w:p>
      <w:pPr>
        <w:pStyle w:val="Normal"/>
        <w:spacing w:before="0" w:after="20"/>
        <w:jc w:val="center"/>
        <w:rPr/>
      </w:pPr>
      <w:r>
        <w:rPr>
          <w:b/>
          <w:bCs/>
          <w:color w:val="0F6E7C"/>
          <w:sz w:val="26"/>
          <w:szCs w:val="26"/>
        </w:rPr>
        <w:t>ШІ як консультант з governance, тіньовий ШІ та комітет із чотирьох крісел</w:t>
      </w:r>
    </w:p>
    <w:p>
      <w:pPr>
        <w:pStyle w:val="Normal"/>
        <w:spacing w:before="0" w:after="300"/>
        <w:jc w:val="center"/>
        <w:rPr/>
      </w:pPr>
      <w:r>
        <w:rPr>
          <w:color w:val="595959"/>
          <w:sz w:val="20"/>
          <w:szCs w:val="20"/>
        </w:rPr>
        <w:t>До лекції 11 · «Технології штучного інтелекту та безпека даних» · Економіка і аналітика, 1 курс</w:t>
      </w:r>
    </w:p>
    <w:p>
      <w:pPr>
        <w:pStyle w:val="Normal"/>
        <w:pBdr>
          <w:bottom w:val="single" w:sz="6" w:space="4" w:color="0F6E7C"/>
        </w:pBdr>
        <w:spacing w:before="280" w:after="140"/>
        <w:rPr/>
      </w:pPr>
      <w:r>
        <w:rPr>
          <w:b/>
          <w:bCs/>
          <w:color w:val="0F6E7C"/>
          <w:sz w:val="26"/>
          <w:szCs w:val="26"/>
        </w:rPr>
        <w:t>Загальна інформація для викладача</w:t>
      </w:r>
    </w:p>
    <w:p>
      <w:pPr>
        <w:pStyle w:val="ListParagraph"/>
        <w:numPr>
          <w:ilvl w:val="0"/>
          <w:numId w:val="3"/>
        </w:numPr>
        <w:spacing w:before="0" w:after="60"/>
        <w:rPr/>
      </w:pPr>
      <w:r>
        <w:rPr>
          <w:b/>
          <w:bCs/>
          <w:sz w:val="22"/>
          <w:szCs w:val="22"/>
        </w:rPr>
        <w:t>Формат:</w:t>
      </w:r>
      <w:r>
        <w:rPr>
          <w:sz w:val="22"/>
          <w:szCs w:val="22"/>
        </w:rPr>
        <w:t xml:space="preserve"> перші два кроки — робота з реальними ШІ-інструментами; третій крок — рольова гра без інструменту, командою.</w:t>
      </w:r>
    </w:p>
    <w:p>
      <w:pPr>
        <w:pStyle w:val="ListParagraph"/>
        <w:numPr>
          <w:ilvl w:val="0"/>
          <w:numId w:val="1"/>
        </w:numPr>
        <w:spacing w:before="0" w:after="60"/>
        <w:rPr/>
      </w:pPr>
      <w:r>
        <w:rPr>
          <w:b/>
          <w:bCs/>
          <w:sz w:val="22"/>
          <w:szCs w:val="22"/>
        </w:rPr>
        <w:t>Група:</w:t>
      </w:r>
      <w:r>
        <w:rPr>
          <w:sz w:val="22"/>
          <w:szCs w:val="22"/>
        </w:rPr>
        <w:t xml:space="preserve"> 8 студентів → 4 пари, кожній парі — один інструмент (</w:t>
      </w:r>
      <w:r>
        <w:rPr>
          <w:b/>
          <w:bCs/>
          <w:sz w:val="22"/>
          <w:szCs w:val="22"/>
        </w:rPr>
        <w:t>Claude, Gemini, ChatGPT, Copilot</w:t>
      </w:r>
      <w:r>
        <w:rPr>
          <w:sz w:val="22"/>
          <w:szCs w:val="22"/>
        </w:rPr>
        <w:t>) для кроків 1–2.</w:t>
      </w:r>
    </w:p>
    <w:p>
      <w:pPr>
        <w:pStyle w:val="ListParagraph"/>
        <w:numPr>
          <w:ilvl w:val="0"/>
          <w:numId w:val="1"/>
        </w:numPr>
        <w:spacing w:before="0" w:after="60"/>
        <w:rPr/>
      </w:pPr>
      <w:r>
        <w:rPr>
          <w:b/>
          <w:bCs/>
          <w:sz w:val="22"/>
          <w:szCs w:val="22"/>
        </w:rPr>
        <w:t>Матеріали:</w:t>
      </w:r>
      <w:r>
        <w:rPr>
          <w:sz w:val="22"/>
          <w:szCs w:val="22"/>
        </w:rPr>
        <w:t xml:space="preserve"> пристрій з доступом в інтернет на пару (кроки 1–2); для кроку 3 — лише цей роздатковий матеріал.</w:t>
      </w:r>
    </w:p>
    <w:p>
      <w:pPr>
        <w:pStyle w:val="ListParagraph"/>
        <w:numPr>
          <w:ilvl w:val="0"/>
          <w:numId w:val="1"/>
        </w:numPr>
        <w:spacing w:before="0" w:after="60"/>
        <w:rPr/>
      </w:pPr>
      <w:r>
        <w:rPr>
          <w:b/>
          <w:bCs/>
          <w:sz w:val="22"/>
          <w:szCs w:val="22"/>
        </w:rPr>
        <w:t>Тривалість:</w:t>
      </w:r>
      <w:r>
        <w:rPr>
          <w:sz w:val="22"/>
          <w:szCs w:val="22"/>
        </w:rPr>
        <w:t xml:space="preserve"> ~60 хвилин.</w:t>
      </w:r>
    </w:p>
    <w:p>
      <w:pPr>
        <w:pStyle w:val="ListParagraph"/>
        <w:numPr>
          <w:ilvl w:val="0"/>
          <w:numId w:val="1"/>
        </w:numPr>
        <w:spacing w:before="0" w:after="60"/>
        <w:rPr/>
      </w:pPr>
      <w:r>
        <w:rPr>
          <w:b/>
          <w:bCs/>
          <w:sz w:val="22"/>
          <w:szCs w:val="22"/>
        </w:rPr>
        <w:t>Мета:</w:t>
      </w:r>
      <w:r>
        <w:rPr>
          <w:sz w:val="22"/>
          <w:szCs w:val="22"/>
        </w:rPr>
        <w:t xml:space="preserve"> перевірити, наскільки повною є типова «порада» ШІ щодо політики використання, потренуватися розпізнавати тіньовий ШІ, і на практиці відчути, як різні ролі в компанії (IT, юристи, керівництво, співробітники) можуть по-різному бачити одне й те саме рішення.</w:t>
      </w:r>
    </w:p>
    <w:tbl>
      <w:tblPr>
        <w:tblW w:w="9638" w:type="dxa"/>
        <w:jc w:val="left"/>
        <w:tblInd w:w="0" w:type="dxa"/>
        <w:tblLayout w:type="fixed"/>
        <w:tblCellMar>
          <w:top w:w="80" w:type="dxa"/>
          <w:left w:w="100" w:type="dxa"/>
          <w:bottom w:w="80" w:type="dxa"/>
          <w:right w:w="100" w:type="dxa"/>
        </w:tblCellMar>
      </w:tblPr>
      <w:tblGrid>
        <w:gridCol w:w="2699"/>
        <w:gridCol w:w="5439"/>
        <w:gridCol w:w="1500"/>
      </w:tblGrid>
      <w:tr>
        <w:trPr>
          <w:tblHeader w:val="true"/>
        </w:trPr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1F2A44" w:val="clear"/>
            <w:vAlign w:val="center"/>
          </w:tcPr>
          <w:p>
            <w:pPr>
              <w:pStyle w:val="Normal"/>
              <w:jc w:val="left"/>
              <w:rPr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>Крок</w:t>
            </w:r>
          </w:p>
        </w:tc>
        <w:tc>
          <w:tcPr>
            <w:tcW w:w="5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1F2A44" w:val="clear"/>
            <w:vAlign w:val="center"/>
          </w:tcPr>
          <w:p>
            <w:pPr>
              <w:pStyle w:val="Normal"/>
              <w:jc w:val="left"/>
              <w:rPr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>Що відбувається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1F2A44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>Час</w:t>
            </w:r>
          </w:p>
        </w:tc>
      </w:tr>
      <w:tr>
        <w:trPr/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0. Розподіл інструментів</w:t>
            </w:r>
          </w:p>
        </w:tc>
        <w:tc>
          <w:tcPr>
            <w:tcW w:w="5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Кожна пара отримує свій інструмент і відкриває його у браузері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5 хв</w:t>
            </w:r>
          </w:p>
        </w:tc>
      </w:tr>
      <w:tr>
        <w:trPr/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1. ШІ як консультант з governance</w:t>
            </w:r>
          </w:p>
        </w:tc>
        <w:tc>
          <w:tcPr>
            <w:tcW w:w="5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Модель складає політику використання ШІ — звіряємо з чек-листом лекції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15 хв</w:t>
            </w:r>
          </w:p>
        </w:tc>
      </w:tr>
      <w:tr>
        <w:trPr/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2. Виявляємо тіньовий ШІ</w:t>
            </w:r>
          </w:p>
        </w:tc>
        <w:tc>
          <w:tcPr>
            <w:tcW w:w="5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4 сценарії поведінки співробітників — тіньовий ШІ чи ні?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15 хв</w:t>
            </w:r>
          </w:p>
        </w:tc>
      </w:tr>
      <w:tr>
        <w:trPr/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3. Комітет із чотирьох крісел</w:t>
            </w:r>
          </w:p>
        </w:tc>
        <w:tc>
          <w:tcPr>
            <w:tcW w:w="5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Рольова гра: IT, юристи, керівник підрозділу, співробітники ухвалюють рішення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15 хв</w:t>
            </w:r>
          </w:p>
        </w:tc>
      </w:tr>
      <w:tr>
        <w:trPr/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4. Зведення й обговорення</w:t>
            </w:r>
          </w:p>
        </w:tc>
        <w:tc>
          <w:tcPr>
            <w:tcW w:w="5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Спільне порівняння результатів + рефлексія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10 хв</w:t>
            </w:r>
          </w:p>
        </w:tc>
      </w:tr>
    </w:tbl>
    <w:p>
      <w:pPr>
        <w:pStyle w:val="Normal"/>
        <w:spacing w:before="240" w:after="0"/>
        <w:rPr/>
      </w:pPr>
      <w:r>
        <w:rPr/>
      </w:r>
    </w:p>
    <w:p>
      <w:pPr>
        <w:pStyle w:val="Normal"/>
        <w:spacing w:before="0" w:after="120"/>
        <w:rPr/>
      </w:pPr>
      <w:r>
        <w:rPr>
          <w:b/>
          <w:bCs/>
          <w:sz w:val="22"/>
          <w:szCs w:val="22"/>
        </w:rPr>
        <w:t>Розподіл пар (заповніть перед парою; за можливості дайте кожній парі інший інструмент, ніж у попередніх практичних):</w:t>
      </w:r>
    </w:p>
    <w:tbl>
      <w:tblPr>
        <w:tblW w:w="9238" w:type="dxa"/>
        <w:jc w:val="left"/>
        <w:tblInd w:w="0" w:type="dxa"/>
        <w:tblLayout w:type="fixed"/>
        <w:tblCellMar>
          <w:top w:w="80" w:type="dxa"/>
          <w:left w:w="100" w:type="dxa"/>
          <w:bottom w:w="80" w:type="dxa"/>
          <w:right w:w="100" w:type="dxa"/>
        </w:tblCellMar>
      </w:tblPr>
      <w:tblGrid>
        <w:gridCol w:w="2199"/>
        <w:gridCol w:w="7038"/>
      </w:tblGrid>
      <w:tr>
        <w:trPr>
          <w:tblHeader w:val="true"/>
        </w:trPr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1F2A44" w:val="clear"/>
            <w:vAlign w:val="center"/>
          </w:tcPr>
          <w:p>
            <w:pPr>
              <w:pStyle w:val="Normal"/>
              <w:jc w:val="left"/>
              <w:rPr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>Інструмент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1F2A44" w:val="clear"/>
            <w:vAlign w:val="center"/>
          </w:tcPr>
          <w:p>
            <w:pPr>
              <w:pStyle w:val="Normal"/>
              <w:jc w:val="left"/>
              <w:rPr/>
            </w:pPr>
            <w:r>
              <w:rPr>
                <w:b w:val="false"/>
                <w:bCs w:val="false"/>
                <w:i w:val="false"/>
                <w:iCs w:val="false"/>
                <w:color w:val="FFFFFF"/>
                <w:sz w:val="20"/>
                <w:szCs w:val="20"/>
              </w:rPr>
              <w:t>Пара (імена)</w:t>
            </w:r>
          </w:p>
        </w:tc>
      </w:tr>
      <w:tr>
        <w:trPr/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>
                <w:b/>
                <w:bCs/>
                <w:i w:val="false"/>
                <w:iCs w:val="false"/>
                <w:color w:val="0F6E7C"/>
                <w:sz w:val="20"/>
                <w:szCs w:val="20"/>
              </w:rPr>
              <w:t>Claude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/>
            </w:r>
          </w:p>
        </w:tc>
      </w:tr>
      <w:tr>
        <w:trPr/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>
                <w:b/>
                <w:bCs/>
                <w:i w:val="false"/>
                <w:iCs w:val="false"/>
                <w:color w:val="0F6E7C"/>
                <w:sz w:val="20"/>
                <w:szCs w:val="20"/>
              </w:rPr>
              <w:t>Gemini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/>
            </w:r>
          </w:p>
        </w:tc>
      </w:tr>
      <w:tr>
        <w:trPr/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>
                <w:b/>
                <w:bCs/>
                <w:i w:val="false"/>
                <w:iCs w:val="false"/>
                <w:color w:val="0F6E7C"/>
                <w:sz w:val="20"/>
                <w:szCs w:val="20"/>
              </w:rPr>
              <w:t>ChatGPT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/>
            </w:r>
          </w:p>
        </w:tc>
      </w:tr>
      <w:tr>
        <w:trPr/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>
                <w:b/>
                <w:bCs/>
                <w:i w:val="false"/>
                <w:iCs w:val="false"/>
                <w:color w:val="0F6E7C"/>
                <w:sz w:val="20"/>
                <w:szCs w:val="20"/>
              </w:rPr>
              <w:t>Copilot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/>
            </w:r>
          </w:p>
        </w:tc>
      </w:tr>
    </w:tbl>
    <w:p>
      <w:pPr>
        <w:pStyle w:val="Normal"/>
        <w:rPr/>
      </w:pPr>
      <w:r>
        <w:rPr/>
      </w:r>
      <w:r>
        <w:br w:type="page"/>
      </w:r>
    </w:p>
    <w:p>
      <w:pPr>
        <w:pStyle w:val="Normal"/>
        <w:spacing w:before="0" w:after="160"/>
        <w:rPr/>
      </w:pPr>
      <w:r>
        <w:rPr>
          <w:b/>
          <w:bCs/>
          <w:color w:val="1F2A44"/>
          <w:sz w:val="32"/>
          <w:szCs w:val="32"/>
        </w:rPr>
        <w:t>Крок 1. ШІ як консультант з governance (15 хв)</w:t>
      </w:r>
    </w:p>
    <w:p>
      <w:pPr>
        <w:pStyle w:val="Normal"/>
        <w:spacing w:before="0" w:after="120"/>
        <w:rPr/>
      </w:pPr>
      <w:r>
        <w:rPr>
          <w:sz w:val="22"/>
          <w:szCs w:val="22"/>
        </w:rPr>
        <w:t>Інструмент вашої пари: __________________</w:t>
      </w:r>
    </w:p>
    <w:p>
      <w:pPr>
        <w:pStyle w:val="Normal"/>
        <w:spacing w:before="0" w:after="120"/>
        <w:rPr/>
      </w:pPr>
      <w:r>
        <w:rPr>
          <w:sz w:val="22"/>
          <w:szCs w:val="22"/>
        </w:rPr>
        <w:t xml:space="preserve">Попросіть свій інструмент скласти політику використання ШІ, </w:t>
      </w:r>
      <w:r>
        <w:rPr>
          <w:b/>
          <w:bCs/>
          <w:sz w:val="22"/>
          <w:szCs w:val="22"/>
        </w:rPr>
        <w:t>не називаючи йому чек-лист із лекції</w:t>
      </w:r>
      <w:r>
        <w:rPr>
          <w:sz w:val="22"/>
          <w:szCs w:val="22"/>
        </w:rPr>
        <w:t xml:space="preserve"> — подивимось, скільки пунктів він згадає сам.</w:t>
      </w:r>
    </w:p>
    <w:p>
      <w:pPr>
        <w:pStyle w:val="Normal"/>
        <w:pBdr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</w:pBdr>
        <w:shd w:val="clear" w:fill="F4F6F8"/>
        <w:spacing w:before="100" w:after="160"/>
        <w:rPr/>
      </w:pPr>
      <w:r>
        <w:rPr>
          <w:b/>
          <w:bCs/>
          <w:color w:val="0F6E7C"/>
          <w:sz w:val="21"/>
          <w:szCs w:val="21"/>
        </w:rPr>
        <w:t xml:space="preserve">Промпт для копіювання:  </w:t>
      </w:r>
      <w:r>
        <w:rPr>
          <w:i/>
          <w:iCs/>
          <w:color w:val="1F2A44"/>
          <w:sz w:val="21"/>
          <w:szCs w:val="21"/>
        </w:rPr>
        <w:t>«Ти консультант з управління штучним інтелектом (AI governance). Компанія «Вектор» — 150 співробітників, надає ІТ-послуги — хоче впровадити політику використання ШІ-чат-ботів для співробітників. Склади коротку політику прийнятного використання (Acceptable Use Policy) на 5–6 пунктів.»</w:t>
      </w:r>
    </w:p>
    <w:p>
      <w:pPr>
        <w:pStyle w:val="Normal"/>
        <w:spacing w:before="0" w:after="120"/>
        <w:rPr/>
      </w:pPr>
      <w:r>
        <w:rPr>
          <w:b/>
          <w:bCs/>
          <w:sz w:val="22"/>
          <w:szCs w:val="22"/>
        </w:rPr>
        <w:t>Тепер звірте відповідь моделі з чек-листом лекції 11 (п. 7). Позначте, що модель згадала САМА, без підказки:</w:t>
      </w:r>
    </w:p>
    <w:p>
      <w:pPr>
        <w:pStyle w:val="ListParagraph"/>
        <w:numPr>
          <w:ilvl w:val="0"/>
          <w:numId w:val="1"/>
        </w:numPr>
        <w:spacing w:before="0" w:after="60"/>
        <w:rPr/>
      </w:pPr>
      <w:r>
        <w:rPr>
          <w:sz w:val="22"/>
          <w:szCs w:val="22"/>
        </w:rPr>
        <w:t xml:space="preserve">☐ </w:t>
      </w:r>
      <w:r>
        <w:rPr>
          <w:sz w:val="22"/>
          <w:szCs w:val="22"/>
        </w:rPr>
        <w:t>Перелік типів/категорій дозволених інструментів</w:t>
      </w:r>
    </w:p>
    <w:p>
      <w:pPr>
        <w:pStyle w:val="ListParagraph"/>
        <w:numPr>
          <w:ilvl w:val="0"/>
          <w:numId w:val="1"/>
        </w:numPr>
        <w:spacing w:before="0" w:after="60"/>
        <w:rPr/>
      </w:pPr>
      <w:r>
        <w:rPr>
          <w:sz w:val="22"/>
          <w:szCs w:val="22"/>
        </w:rPr>
        <w:t xml:space="preserve">☐ </w:t>
      </w:r>
      <w:r>
        <w:rPr>
          <w:sz w:val="22"/>
          <w:szCs w:val="22"/>
        </w:rPr>
        <w:t>Класифікація дозволеного контенту (що можна/не можна вводити)</w:t>
      </w:r>
    </w:p>
    <w:p>
      <w:pPr>
        <w:pStyle w:val="ListParagraph"/>
        <w:numPr>
          <w:ilvl w:val="0"/>
          <w:numId w:val="1"/>
        </w:numPr>
        <w:spacing w:before="0" w:after="60"/>
        <w:rPr/>
      </w:pPr>
      <w:r>
        <w:rPr>
          <w:sz w:val="22"/>
          <w:szCs w:val="22"/>
        </w:rPr>
        <w:t xml:space="preserve">☐ </w:t>
      </w:r>
      <w:r>
        <w:rPr>
          <w:sz w:val="22"/>
          <w:szCs w:val="22"/>
        </w:rPr>
        <w:t>Вимога перевірки результату людиною перед використанням</w:t>
      </w:r>
    </w:p>
    <w:p>
      <w:pPr>
        <w:pStyle w:val="ListParagraph"/>
        <w:numPr>
          <w:ilvl w:val="0"/>
          <w:numId w:val="1"/>
        </w:numPr>
        <w:spacing w:before="0" w:after="60"/>
        <w:rPr/>
      </w:pPr>
      <w:r>
        <w:rPr>
          <w:sz w:val="22"/>
          <w:szCs w:val="22"/>
        </w:rPr>
        <w:t xml:space="preserve">☐ </w:t>
      </w:r>
      <w:r>
        <w:rPr>
          <w:sz w:val="22"/>
          <w:szCs w:val="22"/>
        </w:rPr>
        <w:t>Процедура запиту чи схвалення нового інструменту</w:t>
      </w:r>
    </w:p>
    <w:p>
      <w:pPr>
        <w:pStyle w:val="ListParagraph"/>
        <w:numPr>
          <w:ilvl w:val="0"/>
          <w:numId w:val="1"/>
        </w:numPr>
        <w:spacing w:before="0" w:after="60"/>
        <w:rPr/>
      </w:pPr>
      <w:r>
        <w:rPr>
          <w:sz w:val="22"/>
          <w:szCs w:val="22"/>
        </w:rPr>
        <w:t xml:space="preserve">☐ </w:t>
      </w:r>
      <w:r>
        <w:rPr>
          <w:sz w:val="22"/>
          <w:szCs w:val="22"/>
        </w:rPr>
        <w:t>Згадка про моніторинг чи аудит дотримання політики</w:t>
      </w:r>
    </w:p>
    <w:p>
      <w:pPr>
        <w:pStyle w:val="ListParagraph"/>
        <w:numPr>
          <w:ilvl w:val="0"/>
          <w:numId w:val="1"/>
        </w:numPr>
        <w:spacing w:before="0" w:after="60"/>
        <w:rPr/>
      </w:pPr>
      <w:r>
        <w:rPr>
          <w:sz w:val="22"/>
          <w:szCs w:val="22"/>
        </w:rPr>
        <w:t xml:space="preserve">☐ </w:t>
      </w:r>
      <w:r>
        <w:rPr>
          <w:sz w:val="22"/>
          <w:szCs w:val="22"/>
        </w:rPr>
        <w:t>Згадка про навчання співробітників</w:t>
      </w:r>
    </w:p>
    <w:p>
      <w:pPr>
        <w:pStyle w:val="Normal"/>
        <w:spacing w:before="0" w:after="120"/>
        <w:rPr/>
      </w:pPr>
      <w:r>
        <w:rPr>
          <w:b/>
          <w:bCs/>
          <w:sz w:val="22"/>
          <w:szCs w:val="22"/>
        </w:rPr>
        <w:t>Скільки з 6 пунктів модель згадала сама: _____ з 6</w:t>
      </w:r>
    </w:p>
    <w:p>
      <w:pPr>
        <w:pStyle w:val="Normal"/>
        <w:rPr/>
      </w:pPr>
      <w:r>
        <w:rPr/>
      </w:r>
      <w:r>
        <w:br w:type="page"/>
      </w:r>
    </w:p>
    <w:p>
      <w:pPr>
        <w:pStyle w:val="Normal"/>
        <w:spacing w:before="0" w:after="160"/>
        <w:rPr/>
      </w:pPr>
      <w:r>
        <w:rPr>
          <w:b/>
          <w:bCs/>
          <w:color w:val="1F2A44"/>
          <w:sz w:val="32"/>
          <w:szCs w:val="32"/>
        </w:rPr>
        <w:t>Крок 2. Виявляємо тіньовий ШІ (15 хв)</w:t>
      </w:r>
    </w:p>
    <w:p>
      <w:pPr>
        <w:pStyle w:val="Normal"/>
        <w:spacing w:before="0" w:after="120"/>
        <w:rPr/>
      </w:pPr>
      <w:r>
        <w:rPr>
          <w:sz w:val="22"/>
          <w:szCs w:val="22"/>
        </w:rPr>
        <w:t>Інструмент вашої пари: __________________</w:t>
      </w:r>
    </w:p>
    <w:p>
      <w:pPr>
        <w:pStyle w:val="Normal"/>
        <w:spacing w:before="0" w:after="120"/>
        <w:rPr/>
      </w:pPr>
      <w:r>
        <w:rPr>
          <w:sz w:val="22"/>
          <w:szCs w:val="22"/>
        </w:rPr>
        <w:t xml:space="preserve">Пор. лекцію 11, п. 3. Для кожного сценарію </w:t>
      </w:r>
      <w:r>
        <w:rPr>
          <w:b/>
          <w:bCs/>
          <w:sz w:val="22"/>
          <w:szCs w:val="22"/>
        </w:rPr>
        <w:t>спочатку самостійно</w:t>
      </w:r>
      <w:r>
        <w:rPr>
          <w:sz w:val="22"/>
          <w:szCs w:val="22"/>
        </w:rPr>
        <w:t xml:space="preserve"> вирішіть, чи це «тіньовий ШІ» (Shadow AI), а потім перевірте свою думку інструментом.</w:t>
      </w:r>
    </w:p>
    <w:p>
      <w:pPr>
        <w:pStyle w:val="Normal"/>
        <w:spacing w:before="0" w:after="60"/>
        <w:rPr/>
      </w:pPr>
      <w:r>
        <w:rPr>
          <w:sz w:val="22"/>
          <w:szCs w:val="22"/>
        </w:rPr>
        <w:t>1. Співробітник відділу продажів щодня копіює уривки з клієнтських листів у безкоштовний загальнодоступний чат-бот, щоб отримати «поліпшену» версію відповіді клієнту.</w:t>
      </w:r>
    </w:p>
    <w:p>
      <w:pPr>
        <w:pStyle w:val="Normal"/>
        <w:spacing w:before="0" w:after="60"/>
        <w:rPr/>
      </w:pPr>
      <w:r>
        <w:rPr>
          <w:sz w:val="22"/>
          <w:szCs w:val="22"/>
        </w:rPr>
        <w:t>2. Компанія офіційно підписала корпоративну ліцензію на ШІ-інструмент, і весь відділ маркетингу використовує саме його для чернеток постів.</w:t>
      </w:r>
    </w:p>
    <w:p>
      <w:pPr>
        <w:pStyle w:val="Normal"/>
        <w:spacing w:before="0" w:after="60"/>
        <w:rPr/>
      </w:pPr>
      <w:r>
        <w:rPr>
          <w:sz w:val="22"/>
          <w:szCs w:val="22"/>
        </w:rPr>
        <w:t>3. Розробник використовує особистий обліковий запис у чат-боті для перевірки фрагментів внутрішнього коду компанії, бо «офіційний корпоративний інструмент повільний».</w:t>
      </w:r>
    </w:p>
    <w:p>
      <w:pPr>
        <w:pStyle w:val="Normal"/>
        <w:spacing w:before="0" w:after="60"/>
        <w:rPr/>
      </w:pPr>
      <w:r>
        <w:rPr>
          <w:sz w:val="22"/>
          <w:szCs w:val="22"/>
        </w:rPr>
        <w:t>4. HR-менеджер завантажує вже знеособлену (без імен) статистику плинності кадрів у публічний чат-бот для аналізу трендів.</w:t>
      </w:r>
    </w:p>
    <w:p>
      <w:pPr>
        <w:pStyle w:val="Normal"/>
        <w:spacing w:before="120" w:after="0"/>
        <w:rPr/>
      </w:pPr>
      <w:r>
        <w:rPr/>
      </w:r>
    </w:p>
    <w:tbl>
      <w:tblPr>
        <w:tblW w:w="8238" w:type="dxa"/>
        <w:jc w:val="left"/>
        <w:tblInd w:w="0" w:type="dxa"/>
        <w:tblLayout w:type="fixed"/>
        <w:tblCellMar>
          <w:top w:w="80" w:type="dxa"/>
          <w:left w:w="100" w:type="dxa"/>
          <w:bottom w:w="80" w:type="dxa"/>
          <w:right w:w="100" w:type="dxa"/>
        </w:tblCellMar>
      </w:tblPr>
      <w:tblGrid>
        <w:gridCol w:w="500"/>
        <w:gridCol w:w="2399"/>
        <w:gridCol w:w="3739"/>
        <w:gridCol w:w="1599"/>
      </w:tblGrid>
      <w:tr>
        <w:trPr>
          <w:tblHeader w:val="true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1F2A44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>№</w:t>
            </w:r>
          </w:p>
        </w:tc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1F2A44" w:val="clear"/>
            <w:vAlign w:val="center"/>
          </w:tcPr>
          <w:p>
            <w:pPr>
              <w:pStyle w:val="Normal"/>
              <w:jc w:val="left"/>
              <w:rPr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>Ваша думка</w:t>
            </w:r>
          </w:p>
        </w:tc>
        <w:tc>
          <w:tcPr>
            <w:tcW w:w="3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1F2A44" w:val="clear"/>
            <w:vAlign w:val="center"/>
          </w:tcPr>
          <w:p>
            <w:pPr>
              <w:pStyle w:val="Normal"/>
              <w:jc w:val="left"/>
              <w:rPr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>Думка інструменту</w:t>
            </w: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1F2A44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>Збіг?</w:t>
            </w:r>
          </w:p>
        </w:tc>
      </w:tr>
      <w:tr>
        <w:trPr/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1</w:t>
            </w:r>
          </w:p>
        </w:tc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>☐ </w:t>
            </w: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>Тіньовий ШІ ☐ Не тіньовий</w:t>
            </w:r>
          </w:p>
        </w:tc>
        <w:tc>
          <w:tcPr>
            <w:tcW w:w="3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</w:tcPr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☐ </w:t>
            </w: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Так   ☐ Ні</w:t>
            </w:r>
          </w:p>
        </w:tc>
      </w:tr>
      <w:tr>
        <w:trPr/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2</w:t>
            </w:r>
          </w:p>
        </w:tc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>☐ </w:t>
            </w: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>Тіньовий ШІ ☐ Не тіньовий</w:t>
            </w:r>
          </w:p>
        </w:tc>
        <w:tc>
          <w:tcPr>
            <w:tcW w:w="3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</w:tcPr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☐ </w:t>
            </w: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Так   ☐ Ні</w:t>
            </w:r>
          </w:p>
        </w:tc>
      </w:tr>
      <w:tr>
        <w:trPr/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3</w:t>
            </w:r>
          </w:p>
        </w:tc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>☐ </w:t>
            </w: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>Тіньовий ШІ ☐ Не тіньовий</w:t>
            </w:r>
          </w:p>
        </w:tc>
        <w:tc>
          <w:tcPr>
            <w:tcW w:w="3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</w:tcPr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☐ </w:t>
            </w: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Так   ☐ Ні</w:t>
            </w:r>
          </w:p>
        </w:tc>
      </w:tr>
      <w:tr>
        <w:trPr/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4</w:t>
            </w:r>
          </w:p>
        </w:tc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>☐ </w:t>
            </w:r>
            <w:r>
              <w:rPr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>Тіньовий ШІ ☐ Не тіньовий</w:t>
            </w:r>
          </w:p>
        </w:tc>
        <w:tc>
          <w:tcPr>
            <w:tcW w:w="3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</w:tcPr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 xml:space="preserve">☐ </w:t>
            </w: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Так   ☐ Ні</w:t>
            </w:r>
          </w:p>
        </w:tc>
      </w:tr>
    </w:tbl>
    <w:p>
      <w:pPr>
        <w:pStyle w:val="Normal"/>
        <w:spacing w:before="200" w:after="0"/>
        <w:rPr/>
      </w:pPr>
      <w:r>
        <w:rPr/>
      </w:r>
    </w:p>
    <w:p>
      <w:pPr>
        <w:pStyle w:val="Normal"/>
        <w:spacing w:before="0" w:after="120"/>
        <w:rPr/>
      </w:pPr>
      <w:r>
        <w:rPr>
          <w:b/>
          <w:bCs/>
          <w:sz w:val="22"/>
          <w:szCs w:val="22"/>
        </w:rPr>
        <w:t>Для перевірки скористайтесь цим промптом для кожного сценарію:</w:t>
      </w:r>
    </w:p>
    <w:p>
      <w:pPr>
        <w:pStyle w:val="Normal"/>
        <w:pBdr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</w:pBdr>
        <w:shd w:val="clear" w:fill="F4F6F8"/>
        <w:spacing w:before="100" w:after="160"/>
        <w:rPr/>
      </w:pPr>
      <w:r>
        <w:rPr>
          <w:b/>
          <w:bCs/>
          <w:color w:val="0F6E7C"/>
          <w:sz w:val="21"/>
          <w:szCs w:val="21"/>
        </w:rPr>
        <w:t xml:space="preserve">Промпт для копіювання:  </w:t>
      </w:r>
      <w:r>
        <w:rPr>
          <w:i/>
          <w:iCs/>
          <w:color w:val="1F2A44"/>
          <w:sz w:val="21"/>
          <w:szCs w:val="21"/>
        </w:rPr>
        <w:t>«Чи вважається наступна ситуація прикладом «тіньового ШІ» (Shadow AI) — використання неавторизованих ШІ-інструментів для робочих задач? Поясни чому. [встав сценарій]»</w:t>
      </w:r>
    </w:p>
    <w:p>
      <w:pPr>
        <w:pStyle w:val="Normal"/>
        <w:rPr/>
      </w:pPr>
      <w:r>
        <w:rPr/>
      </w:r>
      <w:r>
        <w:br w:type="page"/>
      </w:r>
    </w:p>
    <w:p>
      <w:pPr>
        <w:pStyle w:val="Normal"/>
        <w:spacing w:before="0" w:after="160"/>
        <w:rPr/>
      </w:pPr>
      <w:r>
        <w:rPr>
          <w:b/>
          <w:bCs/>
          <w:color w:val="1F2A44"/>
          <w:sz w:val="32"/>
          <w:szCs w:val="32"/>
        </w:rPr>
        <w:t>Крок 3. Комітет із чотирьох крісел (15 хв)</w:t>
      </w:r>
    </w:p>
    <w:p>
      <w:pPr>
        <w:pStyle w:val="Normal"/>
        <w:spacing w:before="0" w:after="120"/>
        <w:rPr/>
      </w:pPr>
      <w:r>
        <w:rPr>
          <w:sz w:val="22"/>
          <w:szCs w:val="22"/>
        </w:rPr>
        <w:t>Команда: __________________ (інструмент тепер не потрібен — рольова гра всією групою чи об'єднаними парами)</w:t>
      </w:r>
    </w:p>
    <w:p>
      <w:pPr>
        <w:pStyle w:val="Normal"/>
        <w:spacing w:before="0" w:after="120"/>
        <w:rPr/>
      </w:pPr>
      <w:r>
        <w:rPr>
          <w:b/>
          <w:bCs/>
          <w:sz w:val="22"/>
          <w:szCs w:val="22"/>
        </w:rPr>
        <w:t>Сценарій для обговорення:</w:t>
      </w:r>
      <w:r>
        <w:rPr>
          <w:sz w:val="22"/>
          <w:szCs w:val="22"/>
        </w:rPr>
        <w:t xml:space="preserve"> Компанія «Вектор» розглядає, чи дозволити співробітникам відділу підтримки клієнтів використовувати безкоштовну публічну версію чат-бота для аналізу й підготовки відповідей на скарги клієнтів (тексти скарг містять імена, номери замовлень і іноді — деталі оплати).</w:t>
      </w:r>
    </w:p>
    <w:p>
      <w:pPr>
        <w:pStyle w:val="Normal"/>
        <w:spacing w:before="0" w:after="120"/>
        <w:rPr/>
      </w:pPr>
      <w:r>
        <w:rPr>
          <w:b/>
          <w:bCs/>
          <w:sz w:val="22"/>
          <w:szCs w:val="22"/>
        </w:rPr>
        <w:t>Розподіліть між учасниками чотири ролі</w:t>
      </w:r>
      <w:r>
        <w:rPr>
          <w:sz w:val="22"/>
          <w:szCs w:val="22"/>
        </w:rPr>
        <w:t xml:space="preserve"> (якщо у групі менше 4 осіб — можна поєднати ролі):</w:t>
      </w:r>
    </w:p>
    <w:p>
      <w:pPr>
        <w:pStyle w:val="Normal"/>
        <w:spacing w:before="0" w:after="60"/>
        <w:rPr/>
      </w:pPr>
      <w:r>
        <w:rPr>
          <w:b/>
          <w:bCs/>
          <w:sz w:val="22"/>
          <w:szCs w:val="22"/>
        </w:rPr>
        <w:t>IT-безпека:</w:t>
      </w:r>
    </w:p>
    <w:p>
      <w:pPr>
        <w:pStyle w:val="Normal"/>
        <w:spacing w:before="0" w:after="60"/>
        <w:rPr/>
      </w:pPr>
      <w:r>
        <w:rPr>
          <w:i/>
          <w:iCs/>
          <w:color w:val="595959"/>
          <w:sz w:val="22"/>
          <w:szCs w:val="22"/>
        </w:rPr>
        <w:t>Дбає про захист даних і технічні ризики. Яка ваша головна вимога чи застереження?</w:t>
      </w:r>
    </w:p>
    <w:p>
      <w:pPr>
        <w:pStyle w:val="Normal"/>
        <w:pBdr>
          <w:bottom w:val="single" w:sz="4" w:space="0" w:color="999999"/>
        </w:pBdr>
        <w:spacing w:before="0" w:after="200"/>
        <w:rPr/>
      </w:pPr>
      <w:r>
        <w:rPr>
          <w:sz w:val="22"/>
          <w:szCs w:val="22"/>
        </w:rPr>
        <w:t xml:space="preserve"> </w:t>
      </w:r>
    </w:p>
    <w:p>
      <w:pPr>
        <w:pStyle w:val="Normal"/>
        <w:spacing w:before="0" w:after="60"/>
        <w:rPr/>
      </w:pPr>
      <w:r>
        <w:rPr>
          <w:b/>
          <w:bCs/>
          <w:sz w:val="22"/>
          <w:szCs w:val="22"/>
        </w:rPr>
        <w:t>Юридичний відділ:</w:t>
      </w:r>
    </w:p>
    <w:p>
      <w:pPr>
        <w:pStyle w:val="Normal"/>
        <w:spacing w:before="0" w:after="60"/>
        <w:rPr/>
      </w:pPr>
      <w:r>
        <w:rPr>
          <w:i/>
          <w:iCs/>
          <w:color w:val="595959"/>
          <w:sz w:val="22"/>
          <w:szCs w:val="22"/>
        </w:rPr>
        <w:t>Дбає про відповідність законодавству (пор. лекції 7–9). Яка ваша головна вимога чи застереження?</w:t>
      </w:r>
    </w:p>
    <w:p>
      <w:pPr>
        <w:pStyle w:val="Normal"/>
        <w:pBdr>
          <w:bottom w:val="single" w:sz="4" w:space="0" w:color="999999"/>
        </w:pBdr>
        <w:spacing w:before="0" w:after="200"/>
        <w:rPr/>
      </w:pPr>
      <w:r>
        <w:rPr>
          <w:sz w:val="22"/>
          <w:szCs w:val="22"/>
        </w:rPr>
        <w:t xml:space="preserve"> </w:t>
      </w:r>
    </w:p>
    <w:p>
      <w:pPr>
        <w:pStyle w:val="Normal"/>
        <w:spacing w:before="0" w:after="60"/>
        <w:rPr/>
      </w:pPr>
      <w:r>
        <w:rPr>
          <w:b/>
          <w:bCs/>
          <w:sz w:val="22"/>
          <w:szCs w:val="22"/>
        </w:rPr>
        <w:t>Керівник відділу підтримки:</w:t>
      </w:r>
    </w:p>
    <w:p>
      <w:pPr>
        <w:pStyle w:val="Normal"/>
        <w:spacing w:before="0" w:after="60"/>
        <w:rPr/>
      </w:pPr>
      <w:r>
        <w:rPr>
          <w:i/>
          <w:iCs/>
          <w:color w:val="595959"/>
          <w:sz w:val="22"/>
          <w:szCs w:val="22"/>
        </w:rPr>
        <w:t>Дбає про ефективність і швидкість роботи команди. Яка ваша головна вимога чи аргумент «за»?</w:t>
      </w:r>
    </w:p>
    <w:p>
      <w:pPr>
        <w:pStyle w:val="Normal"/>
        <w:pBdr>
          <w:bottom w:val="single" w:sz="4" w:space="0" w:color="999999"/>
        </w:pBdr>
        <w:spacing w:before="0" w:after="200"/>
        <w:rPr/>
      </w:pPr>
      <w:r>
        <w:rPr>
          <w:sz w:val="22"/>
          <w:szCs w:val="22"/>
        </w:rPr>
        <w:t xml:space="preserve"> </w:t>
      </w:r>
    </w:p>
    <w:p>
      <w:pPr>
        <w:pStyle w:val="Normal"/>
        <w:spacing w:before="0" w:after="60"/>
        <w:rPr/>
      </w:pPr>
      <w:r>
        <w:rPr>
          <w:b/>
          <w:bCs/>
          <w:sz w:val="22"/>
          <w:szCs w:val="22"/>
        </w:rPr>
        <w:t>Представник співробітників:</w:t>
      </w:r>
    </w:p>
    <w:p>
      <w:pPr>
        <w:pStyle w:val="Normal"/>
        <w:spacing w:before="0" w:after="60"/>
        <w:rPr/>
      </w:pPr>
      <w:r>
        <w:rPr>
          <w:i/>
          <w:iCs/>
          <w:color w:val="595959"/>
          <w:sz w:val="22"/>
          <w:szCs w:val="22"/>
        </w:rPr>
        <w:t>Дбає про реалістичність правил у щоденній роботі. Яка ваша головна вимога чи застереження?</w:t>
      </w:r>
    </w:p>
    <w:p>
      <w:pPr>
        <w:pStyle w:val="Normal"/>
        <w:pBdr>
          <w:bottom w:val="single" w:sz="4" w:space="0" w:color="999999"/>
        </w:pBdr>
        <w:spacing w:before="0" w:after="200"/>
        <w:rPr/>
      </w:pPr>
      <w:r>
        <w:rPr>
          <w:sz w:val="22"/>
          <w:szCs w:val="22"/>
        </w:rPr>
        <w:t xml:space="preserve"> </w:t>
      </w:r>
    </w:p>
    <w:p>
      <w:pPr>
        <w:pStyle w:val="Normal"/>
        <w:spacing w:before="0" w:after="120"/>
        <w:rPr/>
      </w:pPr>
      <w:r>
        <w:rPr>
          <w:b/>
          <w:bCs/>
          <w:sz w:val="22"/>
          <w:szCs w:val="22"/>
        </w:rPr>
        <w:t>Підсумкове рішення комітету (одне-два речення, узгоджене всіма ролями):</w:t>
      </w:r>
    </w:p>
    <w:p>
      <w:pPr>
        <w:pStyle w:val="Normal"/>
        <w:pBdr>
          <w:bottom w:val="single" w:sz="4" w:space="0" w:color="999999"/>
        </w:pBdr>
        <w:spacing w:before="0" w:after="200"/>
        <w:rPr/>
      </w:pPr>
      <w:r>
        <w:rPr>
          <w:sz w:val="22"/>
          <w:szCs w:val="22"/>
        </w:rPr>
        <w:t xml:space="preserve"> </w:t>
      </w:r>
    </w:p>
    <w:p>
      <w:pPr>
        <w:pStyle w:val="Normal"/>
        <w:pBdr>
          <w:bottom w:val="single" w:sz="4" w:space="0" w:color="999999"/>
        </w:pBdr>
        <w:spacing w:before="0" w:after="200"/>
        <w:rPr/>
      </w:pPr>
      <w:r>
        <w:rPr>
          <w:sz w:val="22"/>
          <w:szCs w:val="22"/>
        </w:rPr>
        <w:t xml:space="preserve"> </w:t>
      </w:r>
    </w:p>
    <w:p>
      <w:pPr>
        <w:pStyle w:val="Normal"/>
        <w:rPr/>
      </w:pPr>
      <w:r>
        <w:rPr/>
      </w:r>
      <w:r>
        <w:br w:type="page"/>
      </w:r>
    </w:p>
    <w:p>
      <w:pPr>
        <w:pStyle w:val="Normal"/>
        <w:spacing w:before="0" w:after="160"/>
        <w:rPr/>
      </w:pPr>
      <w:r>
        <w:rPr>
          <w:b/>
          <w:bCs/>
          <w:color w:val="1F2A44"/>
          <w:sz w:val="32"/>
          <w:szCs w:val="32"/>
        </w:rPr>
        <w:t>Крок 4. Зведення й групове обговорення (10 хв)</w:t>
      </w:r>
    </w:p>
    <w:p>
      <w:pPr>
        <w:pStyle w:val="Normal"/>
        <w:spacing w:before="0" w:after="120"/>
        <w:rPr/>
      </w:pPr>
      <w:r>
        <w:rPr>
          <w:sz w:val="22"/>
          <w:szCs w:val="22"/>
        </w:rPr>
        <w:t>Порівняйте результати кроків 1–2 з іншими парами.</w:t>
      </w:r>
    </w:p>
    <w:tbl>
      <w:tblPr>
        <w:tblW w:w="9238" w:type="dxa"/>
        <w:jc w:val="left"/>
        <w:tblInd w:w="0" w:type="dxa"/>
        <w:tblLayout w:type="fixed"/>
        <w:tblCellMar>
          <w:top w:w="80" w:type="dxa"/>
          <w:left w:w="100" w:type="dxa"/>
          <w:bottom w:w="80" w:type="dxa"/>
          <w:right w:w="100" w:type="dxa"/>
        </w:tblCellMar>
      </w:tblPr>
      <w:tblGrid>
        <w:gridCol w:w="2437"/>
        <w:gridCol w:w="1700"/>
        <w:gridCol w:w="1701"/>
        <w:gridCol w:w="1700"/>
        <w:gridCol w:w="1700"/>
      </w:tblGrid>
      <w:tr>
        <w:trPr>
          <w:tblHeader w:val="true"/>
        </w:trPr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1F2A44" w:val="clear"/>
            <w:vAlign w:val="center"/>
          </w:tcPr>
          <w:p>
            <w:pPr>
              <w:pStyle w:val="Normal"/>
              <w:jc w:val="left"/>
              <w:rPr/>
            </w:pPr>
            <w:r>
              <w:rPr>
                <w:b/>
                <w:bCs/>
                <w:i w:val="false"/>
                <w:iCs w:val="false"/>
                <w:color w:val="FFFFFF"/>
                <w:sz w:val="17"/>
                <w:szCs w:val="17"/>
              </w:rPr>
              <w:t>Показник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1F2A44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i w:val="false"/>
                <w:iCs w:val="false"/>
                <w:color w:val="FFFFFF"/>
                <w:sz w:val="17"/>
                <w:szCs w:val="17"/>
              </w:rPr>
              <w:t>Claude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1F2A44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i w:val="false"/>
                <w:iCs w:val="false"/>
                <w:color w:val="FFFFFF"/>
                <w:sz w:val="17"/>
                <w:szCs w:val="17"/>
              </w:rPr>
              <w:t>Gemini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1F2A44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i w:val="false"/>
                <w:iCs w:val="false"/>
                <w:color w:val="FFFFFF"/>
                <w:sz w:val="17"/>
                <w:szCs w:val="17"/>
              </w:rPr>
              <w:t>ChatGPT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1F2A44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i w:val="false"/>
                <w:iCs w:val="false"/>
                <w:color w:val="FFFFFF"/>
                <w:sz w:val="17"/>
                <w:szCs w:val="17"/>
              </w:rPr>
              <w:t>Copilot</w:t>
            </w:r>
          </w:p>
        </w:tc>
      </w:tr>
      <w:tr>
        <w:trPr/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>Крок 1: пунктів чек-листа (з 6)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</w:tcPr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</w:tcPr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</w:tcPr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</w:tcPr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</w:tc>
      </w:tr>
      <w:tr>
        <w:trPr/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>Крок 2: збігів (з 4)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</w:tcPr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</w:tcPr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</w:tcPr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</w:tcPr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</w:tc>
      </w:tr>
    </w:tbl>
    <w:p>
      <w:pPr>
        <w:pStyle w:val="Normal"/>
        <w:spacing w:before="240" w:after="0"/>
        <w:rPr/>
      </w:pPr>
      <w:r>
        <w:rPr/>
      </w:r>
    </w:p>
    <w:p>
      <w:pPr>
        <w:pStyle w:val="Normal"/>
        <w:spacing w:before="0" w:after="120"/>
        <w:rPr/>
      </w:pPr>
      <w:r>
        <w:rPr>
          <w:b/>
          <w:bCs/>
          <w:sz w:val="22"/>
          <w:szCs w:val="22"/>
        </w:rPr>
        <w:t>1. Скільки з 6 елементів чек-листа охопила політика, яку склала ваша модель без підказки? Який елемент моделі найчастіше пропускали серед усіх пар?</w:t>
      </w:r>
    </w:p>
    <w:p>
      <w:pPr>
        <w:pStyle w:val="Normal"/>
        <w:pBdr>
          <w:bottom w:val="single" w:sz="4" w:space="0" w:color="999999"/>
        </w:pBdr>
        <w:spacing w:before="0" w:after="80"/>
        <w:rPr/>
      </w:pPr>
      <w:r>
        <w:rPr>
          <w:sz w:val="22"/>
          <w:szCs w:val="22"/>
        </w:rPr>
        <w:t xml:space="preserve"> </w:t>
      </w:r>
    </w:p>
    <w:p>
      <w:pPr>
        <w:pStyle w:val="Normal"/>
        <w:pBdr>
          <w:bottom w:val="single" w:sz="4" w:space="0" w:color="999999"/>
        </w:pBdr>
        <w:spacing w:before="0" w:after="220"/>
        <w:rPr/>
      </w:pPr>
      <w:r>
        <w:rPr>
          <w:sz w:val="22"/>
          <w:szCs w:val="22"/>
        </w:rPr>
        <w:t xml:space="preserve"> </w:t>
      </w:r>
    </w:p>
    <w:p>
      <w:pPr>
        <w:pStyle w:val="Normal"/>
        <w:spacing w:before="0" w:after="120"/>
        <w:rPr/>
      </w:pPr>
      <w:r>
        <w:rPr>
          <w:b/>
          <w:bCs/>
          <w:sz w:val="22"/>
          <w:szCs w:val="22"/>
        </w:rPr>
        <w:t>2. Який сценарій кроку 2 викликав найбільшу суперечку у вашій парі щодо того, чи це «тіньовий ШІ»? Чому?</w:t>
      </w:r>
    </w:p>
    <w:p>
      <w:pPr>
        <w:pStyle w:val="Normal"/>
        <w:pBdr>
          <w:bottom w:val="single" w:sz="4" w:space="0" w:color="999999"/>
        </w:pBdr>
        <w:spacing w:before="0" w:after="80"/>
        <w:rPr/>
      </w:pPr>
      <w:r>
        <w:rPr>
          <w:sz w:val="22"/>
          <w:szCs w:val="22"/>
        </w:rPr>
        <w:t xml:space="preserve"> </w:t>
      </w:r>
    </w:p>
    <w:p>
      <w:pPr>
        <w:pStyle w:val="Normal"/>
        <w:pBdr>
          <w:bottom w:val="single" w:sz="4" w:space="0" w:color="999999"/>
        </w:pBdr>
        <w:spacing w:before="0" w:after="220"/>
        <w:rPr/>
      </w:pPr>
      <w:r>
        <w:rPr>
          <w:sz w:val="22"/>
          <w:szCs w:val="22"/>
        </w:rPr>
        <w:t xml:space="preserve"> </w:t>
      </w:r>
    </w:p>
    <w:p>
      <w:pPr>
        <w:pStyle w:val="Normal"/>
        <w:spacing w:before="0" w:after="120"/>
        <w:rPr/>
      </w:pPr>
      <w:r>
        <w:rPr>
          <w:b/>
          <w:bCs/>
          <w:sz w:val="22"/>
          <w:szCs w:val="22"/>
        </w:rPr>
        <w:t>3. У рольовій грі кроку 3 — чия позиція (IT-безпека, юридичний відділ, керівник підрозділу, представник співробітників) була найближчою до вашої особистої точки зору? Чому?</w:t>
      </w:r>
    </w:p>
    <w:p>
      <w:pPr>
        <w:pStyle w:val="Normal"/>
        <w:pBdr>
          <w:bottom w:val="single" w:sz="4" w:space="0" w:color="999999"/>
        </w:pBdr>
        <w:spacing w:before="0" w:after="80"/>
        <w:rPr/>
      </w:pPr>
      <w:r>
        <w:rPr>
          <w:sz w:val="22"/>
          <w:szCs w:val="22"/>
        </w:rPr>
        <w:t xml:space="preserve"> </w:t>
      </w:r>
    </w:p>
    <w:p>
      <w:pPr>
        <w:pStyle w:val="Normal"/>
        <w:pBdr>
          <w:bottom w:val="single" w:sz="4" w:space="0" w:color="999999"/>
        </w:pBdr>
        <w:spacing w:before="0" w:after="220"/>
        <w:rPr/>
      </w:pPr>
      <w:r>
        <w:rPr>
          <w:sz w:val="22"/>
          <w:szCs w:val="22"/>
        </w:rPr>
        <w:t xml:space="preserve"> </w:t>
      </w:r>
    </w:p>
    <w:p>
      <w:pPr>
        <w:pStyle w:val="Normal"/>
        <w:spacing w:before="0" w:after="120"/>
        <w:rPr/>
      </w:pPr>
      <w:r>
        <w:rPr>
          <w:b/>
          <w:bCs/>
          <w:sz w:val="22"/>
          <w:szCs w:val="22"/>
        </w:rPr>
        <w:t>4. Складіть один конкретний пункт політики, який ви додали б для компанії зі сценарію кроку 3, спираючись на сьогоднішню вправу.</w:t>
      </w:r>
    </w:p>
    <w:p>
      <w:pPr>
        <w:pStyle w:val="Normal"/>
        <w:pBdr>
          <w:bottom w:val="single" w:sz="4" w:space="0" w:color="999999"/>
        </w:pBdr>
        <w:spacing w:before="0" w:after="80"/>
        <w:rPr/>
      </w:pPr>
      <w:r>
        <w:rPr>
          <w:sz w:val="22"/>
          <w:szCs w:val="22"/>
        </w:rPr>
        <w:t xml:space="preserve"> </w:t>
      </w:r>
    </w:p>
    <w:p>
      <w:pPr>
        <w:pStyle w:val="Normal"/>
        <w:pBdr>
          <w:bottom w:val="single" w:sz="4" w:space="0" w:color="999999"/>
        </w:pBdr>
        <w:spacing w:before="0" w:after="220"/>
        <w:rPr/>
      </w:pPr>
      <w:r>
        <w:rPr>
          <w:sz w:val="22"/>
          <w:szCs w:val="22"/>
        </w:rPr>
        <w:t xml:space="preserve"> </w:t>
      </w:r>
    </w:p>
    <w:p>
      <w:pPr>
        <w:pStyle w:val="Normal"/>
        <w:rPr>
          <w:b/>
          <w:bCs/>
          <w:color w:val="B03A2E"/>
          <w:sz w:val="22"/>
          <w:szCs w:val="22"/>
        </w:rPr>
      </w:pPr>
      <w:r>
        <w:rPr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0"/>
        </w:tabs>
        <w:ind w:left="420" w:hanging="24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zoom w:percent="16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color w:val="1A1A1A"/>
        <w:sz w:val="22"/>
        <w:szCs w:val="22"/>
        <w:lang w:val="uk-UA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before="0" w:after="0"/>
      <w:jc w:val="left"/>
    </w:pPr>
    <w:rPr>
      <w:rFonts w:ascii="Calibri" w:hAnsi="Calibri" w:eastAsia="Calibri" w:cs="Calibri"/>
      <w:color w:val="1A1A1A"/>
      <w:kern w:val="0"/>
      <w:sz w:val="22"/>
      <w:szCs w:val="22"/>
      <w:lang w:val="uk-UA" w:eastAsia="zh-CN" w:bidi="hi-IN"/>
    </w:rPr>
  </w:style>
  <w:style w:type="paragraph" w:styleId="Heading1">
    <w:name w:val="Heading 1"/>
    <w:basedOn w:val="Style10"/>
    <w:qFormat/>
    <w:pPr/>
    <w:rPr>
      <w:color w:val="2E74B5"/>
      <w:sz w:val="32"/>
      <w:szCs w:val="32"/>
    </w:rPr>
  </w:style>
  <w:style w:type="paragraph" w:styleId="Heading2">
    <w:name w:val="Heading 2"/>
    <w:basedOn w:val="Style10"/>
    <w:qFormat/>
    <w:pPr/>
    <w:rPr>
      <w:color w:val="2E74B5"/>
      <w:sz w:val="26"/>
      <w:szCs w:val="26"/>
    </w:rPr>
  </w:style>
  <w:style w:type="paragraph" w:styleId="Heading3">
    <w:name w:val="Heading 3"/>
    <w:basedOn w:val="Style10"/>
    <w:qFormat/>
    <w:pPr/>
    <w:rPr>
      <w:color w:val="1F4D78"/>
      <w:sz w:val="24"/>
      <w:szCs w:val="24"/>
    </w:rPr>
  </w:style>
  <w:style w:type="paragraph" w:styleId="Heading4">
    <w:name w:val="Heading 4"/>
    <w:basedOn w:val="Style10"/>
    <w:qFormat/>
    <w:pPr/>
    <w:rPr>
      <w:i/>
      <w:iCs/>
      <w:color w:val="2E74B5"/>
    </w:rPr>
  </w:style>
  <w:style w:type="paragraph" w:styleId="Heading5">
    <w:name w:val="Heading 5"/>
    <w:basedOn w:val="Style10"/>
    <w:qFormat/>
    <w:pPr/>
    <w:rPr>
      <w:color w:val="2E74B5"/>
    </w:rPr>
  </w:style>
  <w:style w:type="paragraph" w:styleId="Heading6">
    <w:name w:val="Heading 6"/>
    <w:basedOn w:val="Style10"/>
    <w:qFormat/>
    <w:pPr/>
    <w:rPr>
      <w:color w:val="1F4D78"/>
    </w:rPr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Style8">
    <w:name w:val="Символи виноски"/>
    <w:uiPriority w:val="99"/>
    <w:semiHidden/>
    <w:unhideWhenUsed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TextChar">
    <w:name w:val="Footnote Text Char"/>
    <w:uiPriority w:val="99"/>
    <w:semiHidden/>
    <w:unhideWhenUsed/>
    <w:qFormat/>
    <w:rPr>
      <w:sz w:val="20"/>
      <w:szCs w:val="20"/>
    </w:rPr>
  </w:style>
  <w:style w:type="character" w:styleId="Style9">
    <w:name w:val="Символи кінцевої виноски"/>
    <w:uiPriority w:val="99"/>
    <w:semiHidden/>
    <w:unhideWhenUsed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TextChar">
    <w:name w:val="Endnote Text Char"/>
    <w:uiPriority w:val="99"/>
    <w:semiHidden/>
    <w:unhideWhenUsed/>
    <w:qFormat/>
    <w:rPr>
      <w:sz w:val="20"/>
      <w:szCs w:val="20"/>
    </w:rPr>
  </w:style>
  <w:style w:type="paragraph" w:styleId="Style10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Style11">
    <w:name w:val="Покажчик"/>
    <w:basedOn w:val="Normal"/>
    <w:qFormat/>
    <w:pPr>
      <w:suppressLineNumbers/>
    </w:pPr>
    <w:rPr>
      <w:rFonts w:cs="Noto Sans Devanagari"/>
    </w:rPr>
  </w:style>
  <w:style w:type="paragraph" w:styleId="Title">
    <w:name w:val="Title"/>
    <w:basedOn w:val="Style10"/>
    <w:qFormat/>
    <w:pPr/>
    <w:rPr>
      <w:sz w:val="56"/>
      <w:szCs w:val="56"/>
    </w:rPr>
  </w:style>
  <w:style w:type="paragraph" w:styleId="StrongEmphasis">
    <w:name w:val="Strong Emphasis"/>
    <w:qFormat/>
    <w:pPr>
      <w:widowControl/>
      <w:bidi w:val="0"/>
      <w:spacing w:before="0" w:after="0"/>
      <w:jc w:val="left"/>
    </w:pPr>
    <w:rPr>
      <w:rFonts w:ascii="Calibri" w:hAnsi="Calibri" w:eastAsia="Calibri" w:cs="Calibri"/>
      <w:b/>
      <w:bCs/>
      <w:color w:val="1A1A1A"/>
      <w:kern w:val="0"/>
      <w:sz w:val="22"/>
      <w:szCs w:val="22"/>
      <w:lang w:val="uk-UA" w:eastAsia="zh-CN" w:bidi="hi-IN"/>
    </w:rPr>
  </w:style>
  <w:style w:type="paragraph" w:styleId="ListParagraph">
    <w:name w:val="List Paragraph"/>
    <w:qFormat/>
    <w:pPr>
      <w:widowControl/>
      <w:bidi w:val="0"/>
      <w:spacing w:before="0" w:after="0"/>
      <w:jc w:val="left"/>
    </w:pPr>
    <w:rPr>
      <w:rFonts w:ascii="Calibri" w:hAnsi="Calibri" w:eastAsia="Calibri" w:cs="Calibri"/>
      <w:color w:val="1A1A1A"/>
      <w:kern w:val="0"/>
      <w:sz w:val="22"/>
      <w:szCs w:val="22"/>
      <w:lang w:val="uk-UA" w:eastAsia="zh-CN" w:bidi="hi-IN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lineRule="auto" w:line="240" w:before="0" w:after="0"/>
    </w:pPr>
    <w:rPr>
      <w:sz w:val="20"/>
      <w:szCs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lineRule="auto" w:line="240" w:before="0" w:after="0"/>
    </w:pPr>
    <w:rPr>
      <w:sz w:val="20"/>
      <w:szCs w:val="20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LibreOffice/24.2.7.2$Linux_X86_64 LibreOffice_project/420$Build-2</Application>
  <AppVersion>15.0000</AppVersion>
  <Pages>5</Pages>
  <Words>813</Words>
  <Characters>4808</Characters>
  <CharactersWithSpaces>5570</CharactersWithSpaces>
  <Paragraphs>135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2026-09-13T15:53:41Z</dcterms:created>
  <dc:creator>Un-named</dc:creator>
  <dc:description/>
  <dc:language>uk-UA</dc:language>
  <cp:lastModifiedBy/>
  <cp:lastPrinted>2026-10-20T09:16:15Z</cp:lastPrinted>
  <dcterms:modified xsi:type="dcterms:W3CDTF">2026-10-20T09:16:25Z</dcterms:modified>
  <cp:revision>2</cp:revision>
  <dc:subject/>
  <dc:title/>
</cp:coreProperties>
</file>