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A" w:rsidRDefault="00FC2A2A" w:rsidP="00FC2A2A">
      <w:pPr>
        <w:shd w:val="clear" w:color="auto" w:fill="FFFFFF"/>
        <w:spacing w:line="204" w:lineRule="auto"/>
        <w:ind w:firstLine="567"/>
        <w:jc w:val="center"/>
        <w:outlineLvl w:val="0"/>
        <w:rPr>
          <w:b/>
        </w:rPr>
      </w:pPr>
      <w:r>
        <w:rPr>
          <w:b/>
        </w:rPr>
        <w:t>ЛАБОРАТОРНА  РОБОТА № 12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center"/>
        <w:rPr>
          <w:b/>
        </w:rPr>
      </w:pPr>
    </w:p>
    <w:p w:rsidR="00FC2A2A" w:rsidRDefault="00FC2A2A" w:rsidP="00FC2A2A">
      <w:pPr>
        <w:shd w:val="clear" w:color="auto" w:fill="FFFFFF"/>
        <w:spacing w:line="204" w:lineRule="auto"/>
        <w:jc w:val="center"/>
        <w:rPr>
          <w:b/>
        </w:rPr>
      </w:pPr>
      <w:r>
        <w:rPr>
          <w:b/>
        </w:rPr>
        <w:t xml:space="preserve">Наземне обладнання глибинно-насосних свердловин. </w:t>
      </w:r>
      <w:r>
        <w:rPr>
          <w:b/>
          <w:caps/>
        </w:rPr>
        <w:t>в</w:t>
      </w:r>
      <w:r>
        <w:rPr>
          <w:b/>
        </w:rPr>
        <w:t xml:space="preserve">ивчення конструкції  штангових глибинних насосів. </w:t>
      </w:r>
      <w:r>
        <w:rPr>
          <w:b/>
          <w:caps/>
        </w:rPr>
        <w:t>р</w:t>
      </w:r>
      <w:r>
        <w:rPr>
          <w:b/>
        </w:rPr>
        <w:t>озбирання і збирання</w:t>
      </w:r>
      <w:r>
        <w:t xml:space="preserve"> </w:t>
      </w:r>
      <w:r>
        <w:rPr>
          <w:b/>
        </w:rPr>
        <w:t xml:space="preserve">глибинних штангових </w:t>
      </w:r>
    </w:p>
    <w:p w:rsidR="00FC2A2A" w:rsidRDefault="00FC2A2A" w:rsidP="00FC2A2A">
      <w:pPr>
        <w:shd w:val="clear" w:color="auto" w:fill="FFFFFF"/>
        <w:spacing w:line="204" w:lineRule="auto"/>
        <w:jc w:val="center"/>
        <w:rPr>
          <w:b/>
        </w:rPr>
      </w:pPr>
      <w:r>
        <w:rPr>
          <w:b/>
        </w:rPr>
        <w:t xml:space="preserve">насосів </w:t>
      </w:r>
      <w:r>
        <w:rPr>
          <w:b/>
          <w:smallCaps/>
        </w:rPr>
        <w:t xml:space="preserve">НСН-1, НСН-2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center"/>
      </w:pPr>
      <w:r>
        <w:t xml:space="preserve"> </w:t>
      </w:r>
    </w:p>
    <w:p w:rsidR="00FC2A2A" w:rsidRDefault="00FC2A2A" w:rsidP="00FC2A2A">
      <w:pPr>
        <w:shd w:val="clear" w:color="auto" w:fill="FFFFFF"/>
        <w:autoSpaceDE w:val="0"/>
        <w:autoSpaceDN w:val="0"/>
        <w:adjustRightInd w:val="0"/>
        <w:spacing w:line="204" w:lineRule="auto"/>
        <w:jc w:val="both"/>
        <w:outlineLvl w:val="0"/>
      </w:pPr>
      <w:r>
        <w:t xml:space="preserve">Тривалість виконання роботи – 2 години.    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</w:p>
    <w:p w:rsidR="00FC2A2A" w:rsidRDefault="00FC2A2A" w:rsidP="00FC2A2A">
      <w:pPr>
        <w:shd w:val="clear" w:color="auto" w:fill="FFFFFF"/>
        <w:spacing w:line="204" w:lineRule="auto"/>
        <w:jc w:val="center"/>
        <w:rPr>
          <w:b/>
        </w:rPr>
      </w:pPr>
      <w:r>
        <w:rPr>
          <w:b/>
        </w:rPr>
        <w:t xml:space="preserve">12.1 Мета роботи </w:t>
      </w:r>
    </w:p>
    <w:p w:rsidR="00FC2A2A" w:rsidRDefault="00FC2A2A" w:rsidP="00FC2A2A">
      <w:pPr>
        <w:shd w:val="clear" w:color="auto" w:fill="FFFFFF"/>
        <w:spacing w:line="204" w:lineRule="auto"/>
        <w:jc w:val="center"/>
      </w:pP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>12.1.1</w:t>
      </w:r>
      <w:r>
        <w:rPr>
          <w:vertAlign w:val="subscript"/>
        </w:rPr>
        <w:t xml:space="preserve"> </w:t>
      </w:r>
      <w:r>
        <w:t xml:space="preserve">Ознайомлення з поверхневим обладнанням </w:t>
      </w:r>
      <w:proofErr w:type="spellStart"/>
      <w:r>
        <w:t>гли-бинно-насосних</w:t>
      </w:r>
      <w:proofErr w:type="spellEnd"/>
      <w:r>
        <w:t xml:space="preserve"> свердловин.      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 xml:space="preserve">12.1.2 </w:t>
      </w:r>
      <w:r>
        <w:rPr>
          <w:caps/>
        </w:rPr>
        <w:t>в</w:t>
      </w:r>
      <w:r>
        <w:t xml:space="preserve">ивчення будови, принципу дії і конструктивних особливостей штангових глибинних насосів.  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 xml:space="preserve">12.1.3 </w:t>
      </w:r>
      <w:r>
        <w:rPr>
          <w:caps/>
        </w:rPr>
        <w:t>р</w:t>
      </w:r>
      <w:r>
        <w:t xml:space="preserve">озбирання і збирання глибинних штангових насосів з метою детального вивчення їх конструкції.     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708"/>
        <w:jc w:val="both"/>
      </w:pP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center"/>
        <w:outlineLvl w:val="0"/>
        <w:rPr>
          <w:b/>
        </w:rPr>
      </w:pPr>
      <w:r>
        <w:rPr>
          <w:b/>
        </w:rPr>
        <w:t>12.2 Теоретична частина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center"/>
        <w:rPr>
          <w:b/>
        </w:rPr>
      </w:pP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40"/>
        <w:jc w:val="center"/>
        <w:rPr>
          <w:b/>
        </w:rPr>
      </w:pPr>
      <w:r>
        <w:rPr>
          <w:b/>
        </w:rPr>
        <w:t xml:space="preserve">12.2.1 </w:t>
      </w:r>
      <w:r>
        <w:rPr>
          <w:b/>
          <w:caps/>
        </w:rPr>
        <w:t>п</w:t>
      </w:r>
      <w:r>
        <w:rPr>
          <w:b/>
        </w:rPr>
        <w:t>оверхневе</w:t>
      </w:r>
      <w:r>
        <w:rPr>
          <w:b/>
          <w:i/>
        </w:rPr>
        <w:t xml:space="preserve"> </w:t>
      </w:r>
      <w:r>
        <w:rPr>
          <w:b/>
        </w:rPr>
        <w:t xml:space="preserve">обладнання глибинно-насосних свердловин. Принцип роботи і схема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40"/>
        <w:jc w:val="center"/>
        <w:rPr>
          <w:b/>
        </w:rPr>
      </w:pPr>
      <w:proofErr w:type="spellStart"/>
      <w:r>
        <w:rPr>
          <w:b/>
        </w:rPr>
        <w:t>глибинно</w:t>
      </w:r>
      <w:proofErr w:type="spellEnd"/>
      <w:r w:rsidRPr="007144E0">
        <w:rPr>
          <w:b/>
          <w:lang w:val="ru-RU"/>
        </w:rPr>
        <w:t>-</w:t>
      </w:r>
      <w:r>
        <w:rPr>
          <w:b/>
        </w:rPr>
        <w:t xml:space="preserve">насосної установки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center"/>
      </w:pP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 xml:space="preserve">Насосна експлуатація нафтових свердловин дуже </w:t>
      </w:r>
      <w:proofErr w:type="spellStart"/>
      <w:r>
        <w:t>по-ширена</w:t>
      </w:r>
      <w:proofErr w:type="spellEnd"/>
      <w:r>
        <w:t xml:space="preserve"> на промислах, завдяки тому, що її можна </w:t>
      </w:r>
      <w:proofErr w:type="spellStart"/>
      <w:r>
        <w:t>за-стосовувати</w:t>
      </w:r>
      <w:proofErr w:type="spellEnd"/>
      <w:r>
        <w:t xml:space="preserve"> в різних експлуатаційних умовах – при </w:t>
      </w:r>
      <w:proofErr w:type="spellStart"/>
      <w:r>
        <w:t>дебітах</w:t>
      </w:r>
      <w:proofErr w:type="spellEnd"/>
      <w:r>
        <w:t xml:space="preserve"> свердловин від декількох кілограмів до сотень тон в добу, при глибинах до </w:t>
      </w:r>
      <w:smartTag w:uri="urn:schemas-microsoft-com:office:smarttags" w:element="metricconverter">
        <w:smartTagPr>
          <w:attr w:name="ProductID" w:val="3000 м"/>
        </w:smartTagPr>
        <w:r>
          <w:t>3000 м</w:t>
        </w:r>
      </w:smartTag>
      <w:r>
        <w:t xml:space="preserve">, а також завдяки порівняній простоті цього способу. Для піднімання нафти із свердловин при глибинно-насосній експлуатації застосовують різні насоси і насосні установки: 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>
        <w:t xml:space="preserve">- поршневі насоси з приводом через колону штанг від верстата-гойдалки, встановленого на поверхні;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>
        <w:t>- заглибні відцентрові насоси з електроприводом;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>
        <w:t>- заглибні поршневі насоси з гідравлічним приводом;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>
        <w:t xml:space="preserve">- гвинтові насоси. 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 xml:space="preserve">Найбільшого поширення на промислах одержали насосні установки першої групи, тобто ШГНУ. За різними даними </w:t>
      </w:r>
      <w:r>
        <w:lastRenderedPageBreak/>
        <w:t>штанговими насосами в даний час обладнано від 60 до 70 % видобувних свердловин</w:t>
      </w:r>
      <w:r>
        <w:rPr>
          <w:i/>
        </w:rPr>
        <w:t xml:space="preserve"> </w:t>
      </w:r>
      <w:r>
        <w:t>України.</w:t>
      </w:r>
      <w:r>
        <w:rPr>
          <w:i/>
        </w:rPr>
        <w:t xml:space="preserve">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Штангова   </w:t>
      </w:r>
      <w:proofErr w:type="spellStart"/>
      <w:r>
        <w:t>глибинно</w:t>
      </w:r>
      <w:proofErr w:type="spellEnd"/>
      <w:r>
        <w:t xml:space="preserve"> – насосна   установка  (ШГНУ)   (рис.</w:t>
      </w:r>
      <w:r>
        <w:rPr>
          <w:sz w:val="16"/>
          <w:vertAlign w:val="subscript"/>
        </w:rPr>
        <w:t xml:space="preserve"> </w:t>
      </w:r>
      <w:r>
        <w:t>12.1)</w:t>
      </w:r>
      <w:r>
        <w:rPr>
          <w:sz w:val="16"/>
          <w:vertAlign w:val="subscript"/>
        </w:rPr>
        <w:t xml:space="preserve"> </w:t>
      </w:r>
      <w:r>
        <w:t>складається</w:t>
      </w:r>
      <w:r>
        <w:rPr>
          <w:sz w:val="16"/>
          <w:vertAlign w:val="subscript"/>
        </w:rPr>
        <w:t xml:space="preserve"> </w:t>
      </w:r>
      <w:r>
        <w:t>з</w:t>
      </w:r>
      <w:r>
        <w:rPr>
          <w:sz w:val="16"/>
          <w:vertAlign w:val="subscript"/>
        </w:rPr>
        <w:t xml:space="preserve"> </w:t>
      </w:r>
      <w:r>
        <w:t>наземного</w:t>
      </w:r>
      <w:r>
        <w:rPr>
          <w:sz w:val="16"/>
          <w:vertAlign w:val="subscript"/>
        </w:rPr>
        <w:t xml:space="preserve"> </w:t>
      </w:r>
      <w:r>
        <w:t>і</w:t>
      </w:r>
      <w:r>
        <w:rPr>
          <w:sz w:val="18"/>
          <w:vertAlign w:val="subscript"/>
        </w:rPr>
        <w:t xml:space="preserve"> </w:t>
      </w:r>
      <w:r>
        <w:t>підземного</w:t>
      </w:r>
      <w:r>
        <w:rPr>
          <w:sz w:val="18"/>
          <w:vertAlign w:val="subscript"/>
        </w:rPr>
        <w:t xml:space="preserve"> </w:t>
      </w:r>
      <w:r>
        <w:t>обладнання.</w:t>
      </w:r>
      <w:r>
        <w:rPr>
          <w:sz w:val="16"/>
          <w:vertAlign w:val="subscript"/>
        </w:rPr>
        <w:t xml:space="preserve"> </w:t>
      </w:r>
      <w:r>
        <w:t>Підземне обладнання містить: насосно-компресорні труби, насосні штанги 3 і штанговий свердловинний насос (ШСН) 1 – трубний або вставний – із всмоктувальним клапаном 13 (</w:t>
      </w:r>
      <w:proofErr w:type="spellStart"/>
      <w:r>
        <w:t>не-рухомим</w:t>
      </w:r>
      <w:proofErr w:type="spellEnd"/>
      <w:r>
        <w:t xml:space="preserve">) на нижньому кінці циліндра і нагнітальним клапаном 10 (рухомим) на верхньому кінці </w:t>
      </w:r>
      <w:proofErr w:type="spellStart"/>
      <w:r>
        <w:t>поршня–плунжера</w:t>
      </w:r>
      <w:proofErr w:type="spellEnd"/>
      <w:r>
        <w:t xml:space="preserve">. 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>
        <w:t xml:space="preserve">Крім того, підземне обладнання може містити різні захисні пристрої (газові і пісочні якорі, хвостовики), що </w:t>
      </w:r>
      <w:proofErr w:type="spellStart"/>
      <w:r>
        <w:t>при-єднуються</w:t>
      </w:r>
      <w:proofErr w:type="spellEnd"/>
      <w:r>
        <w:t xml:space="preserve"> до приймального патрубка ШСН і покращують його роботу в ускладнених умовах (пісок, газ). </w:t>
      </w:r>
    </w:p>
    <w:p w:rsidR="00FC2A2A" w:rsidRPr="007144E0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val="ru-RU"/>
        </w:rPr>
      </w:pPr>
      <w:r>
        <w:tab/>
        <w:t>До</w:t>
      </w:r>
      <w:r>
        <w:rPr>
          <w:sz w:val="32"/>
        </w:rPr>
        <w:t xml:space="preserve"> </w:t>
      </w:r>
      <w:r>
        <w:t xml:space="preserve">наземного обладнання входить  верстат-гойдалка (ВГ) 6. ВГ встановлюється на поверхні біля гирла </w:t>
      </w:r>
      <w:proofErr w:type="spellStart"/>
      <w:r>
        <w:t>свердло-вини</w:t>
      </w:r>
      <w:proofErr w:type="spellEnd"/>
      <w:r>
        <w:t xml:space="preserve"> і складається з електродвигуна, кривошипа, шатуна, балансира, гирлового сальника та обладнання гирла, до якого входять </w:t>
      </w:r>
      <w:proofErr w:type="spellStart"/>
      <w:r>
        <w:t>план-шайба</w:t>
      </w:r>
      <w:proofErr w:type="spellEnd"/>
      <w:r>
        <w:t xml:space="preserve"> і трійник-сальник.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144E0">
        <w:rPr>
          <w:lang w:val="ru-RU"/>
        </w:rPr>
        <w:tab/>
      </w:r>
      <w:r>
        <w:t>ВГ монтується на рамі.</w:t>
      </w:r>
      <w:r>
        <w:rPr>
          <w:lang w:val="ru-RU"/>
        </w:rPr>
        <w:t xml:space="preserve"> </w:t>
      </w:r>
      <w:r>
        <w:t>На головці балансира кріпиться м</w:t>
      </w:r>
      <w:r>
        <w:rPr>
          <w:lang w:val="ru-RU"/>
        </w:rPr>
        <w:t>’</w:t>
      </w:r>
      <w:r>
        <w:t xml:space="preserve">яка підвіска для штанг 2.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val="ru-RU"/>
        </w:rPr>
      </w:pPr>
      <w:r>
        <w:tab/>
        <w:t xml:space="preserve">На колоні насосно-компресорних труб 9 в свердловину спускають насос, що складається з циліндра 11, всередині якого розташовано плунжер 12. У верхній частині плунжера встановлено нагнітальний клапан 10. У нижній частині нерухомого циліндра знаходиться </w:t>
      </w:r>
      <w:proofErr w:type="spellStart"/>
      <w:r>
        <w:t>всмоктуючий</w:t>
      </w:r>
      <w:proofErr w:type="spellEnd"/>
      <w:r>
        <w:t xml:space="preserve"> клапан 13. Плунжер підвішений на колоні насосних штанг 2, які передають йому зворотно-поступальний рух від верстата-гойдалки. </w:t>
      </w:r>
      <w:r>
        <w:rPr>
          <w:caps/>
        </w:rPr>
        <w:t>з</w:t>
      </w:r>
      <w:r>
        <w:t xml:space="preserve">воротно-поступальний рух колоні насосних штанг передається за допомогою </w:t>
      </w:r>
      <w:proofErr w:type="spellStart"/>
      <w:r>
        <w:t>клинопасової</w:t>
      </w:r>
      <w:proofErr w:type="spellEnd"/>
      <w:r>
        <w:t xml:space="preserve"> передачі від </w:t>
      </w:r>
      <w:proofErr w:type="spellStart"/>
      <w:r>
        <w:t>електро-двигуна</w:t>
      </w:r>
      <w:proofErr w:type="spellEnd"/>
      <w:r>
        <w:t xml:space="preserve"> 8 через редуктор 7 і кривошипно-шатунний механізм верстата-гойдалки. Кількість обертів за хвилину вихідного вала редуктора відповідає заданій кількості качань за хвилину балансира верстата-гойдалки. На цьому валу жорстко </w:t>
      </w:r>
      <w:proofErr w:type="spellStart"/>
      <w:r>
        <w:t>за-кріплений</w:t>
      </w:r>
      <w:proofErr w:type="spellEnd"/>
      <w:r>
        <w:t xml:space="preserve"> кривошип, а з ним шарнірно з</w:t>
      </w:r>
      <w:r>
        <w:rPr>
          <w:lang w:val="ru-RU"/>
        </w:rPr>
        <w:t>’</w:t>
      </w:r>
      <w:proofErr w:type="spellStart"/>
      <w:r>
        <w:rPr>
          <w:lang w:val="ru-RU"/>
        </w:rPr>
        <w:t>єднаний</w:t>
      </w:r>
      <w:proofErr w:type="spellEnd"/>
      <w:r>
        <w:rPr>
          <w:lang w:val="ru-RU"/>
        </w:rPr>
        <w:t xml:space="preserve"> шатун. </w:t>
      </w:r>
      <w:proofErr w:type="gramStart"/>
      <w:r>
        <w:rPr>
          <w:lang w:val="ru-RU"/>
        </w:rPr>
        <w:t>З</w:t>
      </w:r>
      <w:proofErr w:type="gramEnd"/>
      <w:r>
        <w:rPr>
          <w:lang w:val="ru-RU"/>
        </w:rPr>
        <w:t>’</w:t>
      </w:r>
      <w:r>
        <w:t xml:space="preserve">єднання шатуна з балансиром також шарнірне.   </w:t>
      </w:r>
      <w:r>
        <w:rPr>
          <w:lang w:val="ru-RU"/>
        </w:rPr>
        <w:t xml:space="preserve">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rPr>
          <w:caps/>
        </w:rPr>
        <w:tab/>
        <w:t>ш</w:t>
      </w:r>
      <w:r>
        <w:t>танга,</w:t>
      </w:r>
      <w:r>
        <w:rPr>
          <w:vertAlign w:val="subscript"/>
        </w:rPr>
        <w:t xml:space="preserve"> </w:t>
      </w:r>
      <w:r>
        <w:t>що</w:t>
      </w:r>
      <w:r>
        <w:rPr>
          <w:vertAlign w:val="subscript"/>
        </w:rPr>
        <w:t xml:space="preserve"> </w:t>
      </w:r>
      <w:r>
        <w:t>знаходиться зверху (полірований або</w:t>
      </w:r>
      <w:r>
        <w:rPr>
          <w:vertAlign w:val="subscript"/>
        </w:rPr>
        <w:t xml:space="preserve"> </w:t>
      </w:r>
      <w:proofErr w:type="spellStart"/>
      <w:r>
        <w:t>сальни-ковий</w:t>
      </w:r>
      <w:proofErr w:type="spellEnd"/>
      <w:r>
        <w:t xml:space="preserve"> шток) з’єднана з головкою 4 балансира 5 верстата-гойдалки 6 канатною або ланцюговою підвіскою. Через трійник 3, що знаходиться у верхній частині колони НКТ 9, рідина із свердловини поступає у викидну лінію.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rPr>
          <w:b/>
        </w:rPr>
        <w:sectPr w:rsidR="00FC2A2A">
          <w:footerReference w:type="even" r:id="rId4"/>
          <w:footerReference w:type="default" r:id="rId5"/>
          <w:pgSz w:w="11909" w:h="16834"/>
          <w:pgMar w:top="3686" w:right="2722" w:bottom="3686" w:left="2722" w:header="720" w:footer="720" w:gutter="0"/>
          <w:cols w:space="60"/>
          <w:noEndnote/>
        </w:sectPr>
      </w:pP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center"/>
      </w:pPr>
      <w:r>
        <w:rPr>
          <w:b/>
          <w:noProof/>
        </w:rPr>
        <w:lastRenderedPageBreak/>
        <w:drawing>
          <wp:inline distT="0" distB="0" distL="0" distR="0">
            <wp:extent cx="3345180" cy="44729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447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>1 – глибинний штанговий насос ; 2 – колона насосних штанг</w:t>
      </w:r>
    </w:p>
    <w:p w:rsidR="00FC2A2A" w:rsidRDefault="00FC2A2A" w:rsidP="00FC2A2A">
      <w:pPr>
        <w:shd w:val="clear" w:color="auto" w:fill="FFFFFF"/>
        <w:spacing w:line="204" w:lineRule="auto"/>
        <w:jc w:val="both"/>
      </w:pPr>
      <w:r>
        <w:t xml:space="preserve">3 – трійник ; 4 – головка балансира ; 5 – балансир ; </w:t>
      </w:r>
    </w:p>
    <w:p w:rsidR="00FC2A2A" w:rsidRDefault="00FC2A2A" w:rsidP="00FC2A2A">
      <w:pPr>
        <w:shd w:val="clear" w:color="auto" w:fill="FFFFFF"/>
        <w:spacing w:line="204" w:lineRule="auto"/>
        <w:jc w:val="both"/>
      </w:pPr>
      <w:r>
        <w:t xml:space="preserve">6 – верстат-гойдалка ; 7 – редуктор ; 8 – електродвигун ; </w:t>
      </w:r>
    </w:p>
    <w:p w:rsidR="00FC2A2A" w:rsidRDefault="00FC2A2A" w:rsidP="00FC2A2A">
      <w:pPr>
        <w:shd w:val="clear" w:color="auto" w:fill="FFFFFF"/>
        <w:spacing w:line="204" w:lineRule="auto"/>
        <w:jc w:val="both"/>
      </w:pPr>
      <w:r>
        <w:t xml:space="preserve">9 – колона насосно-компресорних труб ; 10 – нагнітальний клапан ; 11 – циліндр ; 12 – плунжер ; 13 – всмоктувальний клапан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Рисунок 12.1 – Загальна схема  штангової глибинно-насосної установки   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</w:r>
      <w:r>
        <w:rPr>
          <w:b/>
        </w:rPr>
        <w:t>Принцип роботи насоса.</w:t>
      </w:r>
      <w:r>
        <w:t xml:space="preserve"> При русі плунжера вгору всмоктувальний клапан 13 відкривається, в результаті чого рідина поступає в циліндр насоса. Нагнітальний клапан 10 в цей час закритий, оскільки на нього діє стовп рідини, що заповнила насосно-компресорні труби. При русі плунжера 12 донизу нагнітальний клапан 10 відкривається, і рідина з циліндра переходить у простір над плунжером, внаслідок чого </w:t>
      </w:r>
      <w:proofErr w:type="spellStart"/>
      <w:r>
        <w:t>всмоктуючий</w:t>
      </w:r>
      <w:proofErr w:type="spellEnd"/>
      <w:r>
        <w:t xml:space="preserve"> клапан 13 закривається. 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 xml:space="preserve">Таким чином, при безперервній і усталеній роботі насоса насосно-компресорні труби заповнюються рідиною, яка після досягнення гирла свердловини через трійник скеровується у викидну лінію. 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 xml:space="preserve">Глибинні штангові насоси виготовляють різних </w:t>
      </w:r>
      <w:proofErr w:type="spellStart"/>
      <w:r>
        <w:t>конст-рукцій</w:t>
      </w:r>
      <w:proofErr w:type="spellEnd"/>
      <w:r>
        <w:t>.  Найбільш розповсюдженими є насоси двох видів – трубні (</w:t>
      </w:r>
      <w:proofErr w:type="spellStart"/>
      <w:r>
        <w:t>невставні</w:t>
      </w:r>
      <w:proofErr w:type="spellEnd"/>
      <w:r>
        <w:t xml:space="preserve">) і вставні.   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>Насосні штанги являють собою сталеві стрижні круглого перерізу, на кінцях яких висаджені потовщені головки. Останні мають різьбу і ділянку з квадратним перерізом для захоплення ключем. Сальниковий (полірований) шток на відміну від звичайних штанг виготовляють без головок,  на кінцях він має стандартну різьбу.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ind w:firstLine="708"/>
        <w:jc w:val="both"/>
      </w:pPr>
      <w:r>
        <w:t xml:space="preserve">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center"/>
        <w:rPr>
          <w:b/>
        </w:rPr>
      </w:pPr>
      <w:r>
        <w:rPr>
          <w:b/>
        </w:rPr>
        <w:t>12.2.2 Обладнання гирла глибинно-насосної свердловини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 xml:space="preserve">Обладнання гирла глибинно-насосної свердловини </w:t>
      </w:r>
      <w:proofErr w:type="spellStart"/>
      <w:r>
        <w:t>при-значене</w:t>
      </w:r>
      <w:proofErr w:type="spellEnd"/>
      <w:r>
        <w:t xml:space="preserve"> для підвіски насосно-компресорних труб, </w:t>
      </w:r>
      <w:proofErr w:type="spellStart"/>
      <w:r>
        <w:t>герме-тизації</w:t>
      </w:r>
      <w:proofErr w:type="spellEnd"/>
      <w:r>
        <w:t xml:space="preserve"> гирла і скерування продукції свердловини у викидну лінію. Воно складається, в основному, з </w:t>
      </w:r>
      <w:proofErr w:type="spellStart"/>
      <w:r>
        <w:t>план-шайби</w:t>
      </w:r>
      <w:proofErr w:type="spellEnd"/>
      <w:r>
        <w:t xml:space="preserve"> і трійника-сальника.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 xml:space="preserve">Одна з найбільш розповсюджених схем обладнання гирла насосної свердловини показана на рис. 12.2.   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 xml:space="preserve">При обладнанні свердловини НКТ з гладкими кінцями для їх підвішування в центрі </w:t>
      </w:r>
      <w:proofErr w:type="spellStart"/>
      <w:r>
        <w:t>план-шайби</w:t>
      </w:r>
      <w:proofErr w:type="spellEnd"/>
      <w:r>
        <w:t xml:space="preserve"> 12 залежно від діаметра труб просвердлюють отвір і в ньому нарізають циліндричну різьбу, параметри якої відповідають різьбі насосних труб. У </w:t>
      </w:r>
      <w:proofErr w:type="spellStart"/>
      <w:r>
        <w:t>план-шайбу</w:t>
      </w:r>
      <w:proofErr w:type="spellEnd"/>
      <w:r>
        <w:t xml:space="preserve"> </w:t>
      </w:r>
      <w:r>
        <w:lastRenderedPageBreak/>
        <w:t xml:space="preserve">вгвинчують патрубок 14 завдовжки близько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 xml:space="preserve">, на обох кінцях якого нарізана різьба. На верхній кінець патрубка, що вийшов з </w:t>
      </w:r>
      <w:proofErr w:type="spellStart"/>
      <w:r>
        <w:t>план-шайби</w:t>
      </w:r>
      <w:proofErr w:type="spellEnd"/>
      <w:r>
        <w:t xml:space="preserve"> </w:t>
      </w:r>
      <w:proofErr w:type="spellStart"/>
      <w:r>
        <w:t>на-гвинчують</w:t>
      </w:r>
      <w:proofErr w:type="spellEnd"/>
      <w:r>
        <w:t xml:space="preserve"> муфту 11, а на нижній – муфту верхньої труби колони піднімальних труб, опущених  у свердловину. У муфту  </w:t>
      </w:r>
    </w:p>
    <w:p w:rsidR="00FC2A2A" w:rsidRDefault="00FC2A2A" w:rsidP="00FC2A2A">
      <w:pPr>
        <w:shd w:val="clear" w:color="auto" w:fill="FFFFFF"/>
        <w:spacing w:line="204" w:lineRule="auto"/>
        <w:ind w:left="-180"/>
        <w:jc w:val="center"/>
      </w:pPr>
      <w:r>
        <w:rPr>
          <w:noProof/>
        </w:rPr>
        <w:drawing>
          <wp:inline distT="0" distB="0" distL="0" distR="0">
            <wp:extent cx="3939540" cy="41376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413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а – поздовжній розріз гирла : 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>1 – відкидні ручки; 2 – голівка; 3 – верхня втулка;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4 – сальникове ущільнення; 5 – нижня втулка; 6 – пружина;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7 – опорна шайба; 8 − корпус сальника; 9 – трійник;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10 – сальниковий шток; 11 – муфта;  12 – </w:t>
      </w:r>
      <w:proofErr w:type="spellStart"/>
      <w:r>
        <w:t>план-шайба</w:t>
      </w:r>
      <w:proofErr w:type="spellEnd"/>
      <w:r>
        <w:t xml:space="preserve">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13 – фланець експлуатаційної колони; 14 – патрубок; </w:t>
      </w:r>
    </w:p>
    <w:p w:rsidR="00FC2A2A" w:rsidRDefault="00FC2A2A" w:rsidP="00FC2A2A">
      <w:pPr>
        <w:tabs>
          <w:tab w:val="left" w:pos="720"/>
          <w:tab w:val="left" w:pos="900"/>
        </w:tabs>
        <w:autoSpaceDE w:val="0"/>
        <w:autoSpaceDN w:val="0"/>
        <w:adjustRightInd w:val="0"/>
        <w:spacing w:line="204" w:lineRule="auto"/>
        <w:jc w:val="both"/>
      </w:pPr>
      <w:r>
        <w:t xml:space="preserve">15 – патрубок з вентилем; 16 – пробка;  А і Б – отвори; </w:t>
      </w:r>
    </w:p>
    <w:p w:rsidR="00FC2A2A" w:rsidRDefault="00FC2A2A" w:rsidP="00FC2A2A">
      <w:pPr>
        <w:tabs>
          <w:tab w:val="left" w:pos="720"/>
          <w:tab w:val="left" w:pos="900"/>
        </w:tabs>
        <w:autoSpaceDE w:val="0"/>
        <w:autoSpaceDN w:val="0"/>
        <w:adjustRightInd w:val="0"/>
        <w:spacing w:line="204" w:lineRule="auto"/>
        <w:jc w:val="both"/>
      </w:pPr>
      <w:r>
        <w:t>б – спеціальний фланець:</w:t>
      </w:r>
    </w:p>
    <w:p w:rsidR="00FC2A2A" w:rsidRDefault="00FC2A2A" w:rsidP="00FC2A2A">
      <w:pPr>
        <w:shd w:val="clear" w:color="auto" w:fill="FFFFFF"/>
        <w:tabs>
          <w:tab w:val="left" w:pos="720"/>
          <w:tab w:val="left" w:pos="900"/>
        </w:tabs>
        <w:spacing w:line="204" w:lineRule="auto"/>
        <w:jc w:val="both"/>
      </w:pPr>
      <w:r>
        <w:t xml:space="preserve">1 </w:t>
      </w:r>
      <w:r>
        <w:rPr>
          <w:color w:val="000000"/>
        </w:rPr>
        <w:t>−</w:t>
      </w:r>
      <w:r>
        <w:t xml:space="preserve">  фланець; 2 </w:t>
      </w:r>
      <w:r>
        <w:rPr>
          <w:color w:val="000000"/>
        </w:rPr>
        <w:t>−</w:t>
      </w:r>
      <w:r>
        <w:t xml:space="preserve"> верхній кінець трійника </w:t>
      </w:r>
    </w:p>
    <w:p w:rsidR="00FC2A2A" w:rsidRDefault="00FC2A2A" w:rsidP="00FC2A2A">
      <w:pPr>
        <w:shd w:val="clear" w:color="auto" w:fill="FFFFFF"/>
        <w:tabs>
          <w:tab w:val="left" w:pos="720"/>
          <w:tab w:val="left" w:pos="900"/>
        </w:tabs>
        <w:spacing w:line="204" w:lineRule="auto"/>
        <w:jc w:val="both"/>
      </w:pP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ind w:left="789" w:hanging="789"/>
        <w:jc w:val="both"/>
        <w:outlineLvl w:val="0"/>
      </w:pPr>
      <w:r>
        <w:tab/>
        <w:t xml:space="preserve">Рисунок 12.2 – Схема обладнання гирла насосної   </w:t>
      </w:r>
    </w:p>
    <w:p w:rsidR="00FC2A2A" w:rsidRDefault="00FC2A2A" w:rsidP="00FC2A2A">
      <w:pPr>
        <w:shd w:val="clear" w:color="auto" w:fill="FFFFFF"/>
        <w:spacing w:line="204" w:lineRule="auto"/>
        <w:ind w:left="1701"/>
        <w:jc w:val="both"/>
      </w:pPr>
      <w:r>
        <w:t xml:space="preserve">        свердловини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 xml:space="preserve">11 вгвинчують трійник 9 з сальниковим ущільненням, через яке пропущено сальниковий шток 10. Сальник герметизує простір між штоком і корпусом сальника, тому рідина з труб скеровується через бічний відвід.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У </w:t>
      </w:r>
      <w:proofErr w:type="spellStart"/>
      <w:r>
        <w:t>план-шайбі</w:t>
      </w:r>
      <w:proofErr w:type="spellEnd"/>
      <w:r>
        <w:t xml:space="preserve"> просвердлено отвір </w:t>
      </w:r>
      <w:r>
        <w:rPr>
          <w:i/>
        </w:rPr>
        <w:t>А</w:t>
      </w:r>
      <w:r>
        <w:t xml:space="preserve"> для відведення газу із </w:t>
      </w:r>
      <w:proofErr w:type="spellStart"/>
      <w:r>
        <w:t>затрубного</w:t>
      </w:r>
      <w:proofErr w:type="spellEnd"/>
      <w:r>
        <w:t xml:space="preserve"> простору і отвір </w:t>
      </w:r>
      <w:r>
        <w:rPr>
          <w:i/>
        </w:rPr>
        <w:t>Б</w:t>
      </w:r>
      <w:r>
        <w:t xml:space="preserve"> для вимірювання рівня рідини</w:t>
      </w:r>
      <w:r>
        <w:rPr>
          <w:i/>
        </w:rPr>
        <w:t xml:space="preserve"> </w:t>
      </w:r>
      <w:r>
        <w:t xml:space="preserve">в свердловині за допомогою апарата Яковлєва або ехолота. Після вимірювання рівня рідини в отвір </w:t>
      </w:r>
      <w:r>
        <w:rPr>
          <w:i/>
        </w:rPr>
        <w:t>Б</w:t>
      </w:r>
      <w:r>
        <w:t xml:space="preserve"> вгвинчують пробку 16, що має на верхньому кінці шестигранник під гайковий ключ. У отвір для відведення газу вгвинчують патрубок 15 з вентилем. Розміри </w:t>
      </w:r>
      <w:proofErr w:type="spellStart"/>
      <w:r>
        <w:t>план-шайби</w:t>
      </w:r>
      <w:proofErr w:type="spellEnd"/>
      <w:r>
        <w:t xml:space="preserve"> підбирають за діаметром </w:t>
      </w:r>
      <w:proofErr w:type="spellStart"/>
      <w:r>
        <w:t>об-садної</w:t>
      </w:r>
      <w:proofErr w:type="spellEnd"/>
      <w:r>
        <w:t xml:space="preserve"> колони та її фланця.          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При оснащенні свердловини насосними трубами з </w:t>
      </w:r>
      <w:proofErr w:type="spellStart"/>
      <w:r>
        <w:t>ви-садженими</w:t>
      </w:r>
      <w:proofErr w:type="spellEnd"/>
      <w:r>
        <w:t xml:space="preserve"> кінцями патрубок 14 і муфта 11 повинні мати на обох кінцях різьбу з висадженими кінцями, а трійник повинен приєднуватися до муфти 11 через патрубок</w:t>
      </w:r>
      <w:r>
        <w:rPr>
          <w:color w:val="FF0000"/>
        </w:rPr>
        <w:t xml:space="preserve"> </w:t>
      </w:r>
      <w:r>
        <w:t>14</w:t>
      </w:r>
      <w:r>
        <w:rPr>
          <w:color w:val="FF0000"/>
        </w:rPr>
        <w:t xml:space="preserve"> </w:t>
      </w:r>
      <w:r>
        <w:t xml:space="preserve">(див. рис. 12.2). Він складається з головки 2 з відкидними ручками корпусу 8 з розташованими в ньому верхньою 3 і нижньою 5 втулками, сальникового ущільнення 4, пружини 6 і опорної шайби. В міру зносу сальникового ущільнення пружина сальника </w:t>
      </w:r>
      <w:proofErr w:type="spellStart"/>
      <w:r>
        <w:t>не-залежно</w:t>
      </w:r>
      <w:proofErr w:type="spellEnd"/>
      <w:r>
        <w:t xml:space="preserve"> від тиску в свердловині створює надійне ущільнення сальникового штока 10. Корпус сальника нагвинчено на трійник 9, через який рідина, що відкачується насосом, </w:t>
      </w:r>
      <w:proofErr w:type="spellStart"/>
      <w:r>
        <w:t>по-ступає</w:t>
      </w:r>
      <w:proofErr w:type="spellEnd"/>
      <w:r>
        <w:t xml:space="preserve"> в нагнітальну лінію.      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Конструкція сальника дає можливість витягувати на </w:t>
      </w:r>
      <w:proofErr w:type="spellStart"/>
      <w:r>
        <w:t>по-верхню</w:t>
      </w:r>
      <w:proofErr w:type="spellEnd"/>
      <w:r>
        <w:t xml:space="preserve"> плунжер трубного насоса або вставний насос повністю без роз'єднання викидної лінії і зняття трійника. Для цього досить відгвинтити головку і зняти корпус сальника. У цих випадках для запобігання пошкодження різьби трійника і створення необхідної опори для штангового елеватора при </w:t>
      </w:r>
      <w:proofErr w:type="spellStart"/>
      <w:r>
        <w:lastRenderedPageBreak/>
        <w:t>спуско-підіймальних</w:t>
      </w:r>
      <w:proofErr w:type="spellEnd"/>
      <w:r>
        <w:t xml:space="preserve"> операціях на трійник нагвинчують спеціальний фланець (див. рис. 12.1, </w:t>
      </w:r>
      <w:r>
        <w:rPr>
          <w:i/>
        </w:rPr>
        <w:t>б</w:t>
      </w:r>
      <w:r>
        <w:t xml:space="preserve">) з різьбою для під’єднання кінців трійників діаметром 73 і </w:t>
      </w:r>
      <w:smartTag w:uri="urn:schemas-microsoft-com:office:smarttags" w:element="metricconverter">
        <w:smartTagPr>
          <w:attr w:name="ProductID" w:val="114 мм"/>
        </w:smartTagPr>
        <w:r>
          <w:t>114 мм</w:t>
        </w:r>
      </w:smartTag>
      <w:r>
        <w:t xml:space="preserve">.   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Монтаж підземного обладнання глибинно-насосної установки починають з розміщення напрямної воронки на гирлі свердловини і перевірки трубного насоса або кожуха вставного насоса. Потім нагвинчують патрубок-перевідник на циліндр насоса; спускають з містків в гирло свердловини захисний пристрій (фільтр або газовий якір); спускають в свердловину на трубах циліндр трубного насоса або кожух вставного насоса.       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 xml:space="preserve">Після спуску в свердловину колони </w:t>
      </w:r>
      <w:proofErr w:type="spellStart"/>
      <w:r>
        <w:t>насосно-компре-сорних</w:t>
      </w:r>
      <w:proofErr w:type="spellEnd"/>
      <w:r>
        <w:t xml:space="preserve"> труб знімають напрямну воронку з гирла, а </w:t>
      </w:r>
      <w:proofErr w:type="spellStart"/>
      <w:r>
        <w:t>план-шайбу</w:t>
      </w:r>
      <w:proofErr w:type="spellEnd"/>
      <w:r>
        <w:t xml:space="preserve"> нагвинчують на колону труб. На піднімальний гак </w:t>
      </w:r>
      <w:proofErr w:type="spellStart"/>
      <w:r>
        <w:t>на-дягають</w:t>
      </w:r>
      <w:proofErr w:type="spellEnd"/>
      <w:r>
        <w:t xml:space="preserve"> штанговий гак, попередньо переоснастивши талеву систему. Після цього з містків піднімають плунжер трубного насоса або вставний насос. Штанги при спуску згвинчують спеціальними штанговими ключами (ручними або механік-ними). Колони штанг у підвішеному стані  утримуються штанговими елеваторами або напівавтоматичними штанго-тримачами.               </w:t>
      </w:r>
    </w:p>
    <w:p w:rsidR="00FC2A2A" w:rsidRDefault="00FC2A2A" w:rsidP="00FC2A2A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>
        <w:tab/>
        <w:t xml:space="preserve">Після спуску штанг з муфти </w:t>
      </w:r>
      <w:proofErr w:type="spellStart"/>
      <w:r>
        <w:t>план-шайби</w:t>
      </w:r>
      <w:proofErr w:type="spellEnd"/>
      <w:r>
        <w:t xml:space="preserve"> вигвинчують напрямну воронку. Потім піднімають з містків полірований шток разом з трійником-сальником і з’єднують його з </w:t>
      </w:r>
      <w:proofErr w:type="spellStart"/>
      <w:r>
        <w:t>колон-ною</w:t>
      </w:r>
      <w:proofErr w:type="spellEnd"/>
      <w:r>
        <w:t xml:space="preserve"> штанг. За допомогою колони штанг вставляють плунжер трубного насоса в циліндр або вставний насос в замкову опору і вгвинчують трійник-сальник у муфту </w:t>
      </w:r>
      <w:proofErr w:type="spellStart"/>
      <w:r>
        <w:t>план-шайби</w:t>
      </w:r>
      <w:proofErr w:type="spellEnd"/>
      <w:r>
        <w:t xml:space="preserve">. При спуску підземного обладнання головку балансира верста-та-гойдалки знімають або відкидають. Після спуску штанг опускають або приєднують головку балансира і з’єднують канатну підвіску з полірованим  штоком.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  <w:t>На рис. 12.3 показано балансирний (</w:t>
      </w:r>
      <w:r>
        <w:rPr>
          <w:i/>
        </w:rPr>
        <w:t>а</w:t>
      </w:r>
      <w:r>
        <w:t>) і безбалансирний (</w:t>
      </w:r>
      <w:r>
        <w:rPr>
          <w:i/>
        </w:rPr>
        <w:t>б</w:t>
      </w:r>
      <w:r>
        <w:t xml:space="preserve">) верстати-гойдалки.   </w:t>
      </w:r>
    </w:p>
    <w:p w:rsidR="00FC2A2A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rPr>
          <w:caps/>
        </w:rPr>
        <w:tab/>
        <w:t>в</w:t>
      </w:r>
      <w:r>
        <w:t xml:space="preserve">ерстат-гойдалка приводить штанги в </w:t>
      </w:r>
      <w:proofErr w:type="spellStart"/>
      <w:r>
        <w:t>зворотно-по-ступальний</w:t>
      </w:r>
      <w:proofErr w:type="spellEnd"/>
      <w:r>
        <w:t xml:space="preserve"> рух, близький до синусоїдального. ВГ має гнучку канатну підвіску для з</w:t>
      </w:r>
      <w:r w:rsidRPr="007144E0">
        <w:t>’</w:t>
      </w:r>
      <w:r>
        <w:t xml:space="preserve">єднання з верхнім кінцем полірованого штока і відкидну чи поворотну головку балансира для безперешкодного проходу </w:t>
      </w:r>
      <w:proofErr w:type="spellStart"/>
      <w:r>
        <w:t>спуско-піднімальних</w:t>
      </w:r>
      <w:proofErr w:type="spellEnd"/>
      <w:r>
        <w:t xml:space="preserve"> механізмів (талевого блока, гака, елеватора) при підземному ремонті. Усі ВГ обладнано гальмівним пристроєм, який призначений для утримання балансира і кривошипів у будь-якому заданому положенні. Відстань точки з</w:t>
      </w:r>
      <w:r>
        <w:rPr>
          <w:lang w:val="ru-RU"/>
        </w:rPr>
        <w:t>’</w:t>
      </w:r>
      <w:r>
        <w:t xml:space="preserve">єднання шатуна з кривошипом відносно центра обертання можна змінювати перестановкою пальця кривошипа в той чи інший спеціальний отвір. Цим досягається ступінчаста зміна амплітуди качань балансира, тобто довжини ходу штанг. Зміна частоти качань досягається зміною передаточного числа </w:t>
      </w:r>
      <w:proofErr w:type="spellStart"/>
      <w:r>
        <w:t>клинопасової</w:t>
      </w:r>
      <w:proofErr w:type="spellEnd"/>
      <w:r>
        <w:t xml:space="preserve"> трансмісії за рахунок заміни  шківа на валу електродвигуна на більший чи менший діаметр.   </w:t>
      </w:r>
    </w:p>
    <w:p w:rsidR="00FC2A2A" w:rsidRDefault="00FC2A2A" w:rsidP="00FC2A2A">
      <w:pPr>
        <w:shd w:val="clear" w:color="auto" w:fill="FFFFFF"/>
        <w:spacing w:line="204" w:lineRule="auto"/>
        <w:ind w:firstLine="708"/>
        <w:jc w:val="center"/>
      </w:pPr>
      <w:r>
        <w:rPr>
          <w:noProof/>
        </w:rPr>
        <w:drawing>
          <wp:inline distT="0" distB="0" distL="0" distR="0">
            <wp:extent cx="2712720" cy="23164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0" w:name="_MON_1314524961"/>
    <w:bookmarkEnd w:id="0"/>
    <w:p w:rsidR="00FC2A2A" w:rsidRDefault="00FC2A2A" w:rsidP="00FC2A2A">
      <w:pPr>
        <w:shd w:val="clear" w:color="auto" w:fill="FFFFFF"/>
        <w:spacing w:line="204" w:lineRule="auto"/>
        <w:ind w:firstLine="708"/>
        <w:jc w:val="center"/>
        <w:rPr>
          <w:b/>
        </w:rPr>
      </w:pPr>
      <w:r>
        <w:rPr>
          <w:b/>
        </w:rPr>
        <w:object w:dxaOrig="3076" w:dyaOrig="2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6pt;height:146.4pt" o:ole="" fillcolor="window">
            <v:imagedata r:id="rId9" o:title=""/>
          </v:shape>
          <o:OLEObject Type="Embed" ProgID="Word.Picture.8" ShapeID="_x0000_i1025" DrawAspect="Content" ObjectID="_1708168319" r:id="rId10"/>
        </w:objec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>а – балансирний верстат-гойдалка: 1 – фланець (</w:t>
      </w:r>
      <w:proofErr w:type="spellStart"/>
      <w:r>
        <w:t>план-шайба</w:t>
      </w:r>
      <w:proofErr w:type="spellEnd"/>
      <w:r>
        <w:t xml:space="preserve">); 2 – трійник; 3 – </w:t>
      </w:r>
      <w:proofErr w:type="spellStart"/>
      <w:r>
        <w:t>сальниковый</w:t>
      </w:r>
      <w:proofErr w:type="spellEnd"/>
      <w:r>
        <w:t xml:space="preserve"> шток; 4 – підвіска; 5 – головка балансира; 6 – балансир; 7 – опора балансира; 8 – траверса;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9 – електродвигун; 10 – шатуни; 11 – редуктор; 12 – шків;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lastRenderedPageBreak/>
        <w:t xml:space="preserve">13 – кривошип; 14 – </w:t>
      </w:r>
      <w:proofErr w:type="spellStart"/>
      <w:r>
        <w:t>контрвантаж</w:t>
      </w:r>
      <w:proofErr w:type="spellEnd"/>
      <w:r>
        <w:t>;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б – безбалансирний верстат-гойдалка: 1 – рама; 2 – стійка;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3 – гвинтове пристосування; 4 – канатний шків; 5 – траверса;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6 – шатун; 7 – кривошип; 8 – редуктор; 9 – противаги;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10 – електродвигун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  </w:t>
      </w:r>
    </w:p>
    <w:p w:rsidR="00FC2A2A" w:rsidRDefault="00FC2A2A" w:rsidP="00FC2A2A">
      <w:pPr>
        <w:shd w:val="clear" w:color="auto" w:fill="FFFFFF"/>
        <w:spacing w:line="204" w:lineRule="auto"/>
        <w:ind w:left="1755" w:hanging="1188"/>
        <w:jc w:val="both"/>
      </w:pPr>
      <w:r>
        <w:t xml:space="preserve">Рисунок 12.3 – </w:t>
      </w:r>
      <w:r>
        <w:rPr>
          <w:vertAlign w:val="subscript"/>
        </w:rPr>
        <w:t xml:space="preserve"> </w:t>
      </w:r>
      <w:r>
        <w:t>Конструкція балансирного (</w:t>
      </w:r>
      <w:r>
        <w:rPr>
          <w:i/>
        </w:rPr>
        <w:t>а</w:t>
      </w:r>
      <w:r>
        <w:t xml:space="preserve">) і </w:t>
      </w:r>
      <w:proofErr w:type="spellStart"/>
      <w:r>
        <w:t>без-</w:t>
      </w:r>
      <w:proofErr w:type="spellEnd"/>
    </w:p>
    <w:p w:rsidR="00FC2A2A" w:rsidRDefault="00FC2A2A" w:rsidP="00FC2A2A">
      <w:pPr>
        <w:shd w:val="clear" w:color="auto" w:fill="FFFFFF"/>
        <w:spacing w:line="204" w:lineRule="auto"/>
        <w:ind w:left="1755" w:hanging="54"/>
        <w:jc w:val="both"/>
      </w:pPr>
      <w:r>
        <w:t xml:space="preserve">        балансирного (</w:t>
      </w:r>
      <w:r>
        <w:rPr>
          <w:i/>
        </w:rPr>
        <w:t>б</w:t>
      </w:r>
      <w:r>
        <w:t xml:space="preserve">) верстата-гойдалки    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>
        <w:tab/>
      </w:r>
      <w:r w:rsidRPr="00F0579F">
        <w:t xml:space="preserve">Штанговий свердловинний насос складається з довгого (2 – </w:t>
      </w:r>
      <w:smartTag w:uri="urn:schemas-microsoft-com:office:smarttags" w:element="metricconverter">
        <w:smartTagPr>
          <w:attr w:name="ProductID" w:val="4 м"/>
        </w:smartTagPr>
        <w:r w:rsidRPr="00F0579F">
          <w:t>4 м</w:t>
        </w:r>
      </w:smartTag>
      <w:r w:rsidRPr="00F0579F">
        <w:t xml:space="preserve"> завдовжки) циліндра тієї чи іншої конструкції. На нижньому кінці циліндра закріплено нерухомий </w:t>
      </w:r>
      <w:proofErr w:type="spellStart"/>
      <w:r w:rsidRPr="00F0579F">
        <w:t>всмоктуваль-ний</w:t>
      </w:r>
      <w:proofErr w:type="spellEnd"/>
      <w:r w:rsidRPr="00F0579F">
        <w:t xml:space="preserve"> клапан, що відкривається при ході головки балансира догори. Циліндр підвішується на трубах (</w:t>
      </w:r>
      <w:proofErr w:type="spellStart"/>
      <w:r w:rsidRPr="00F0579F">
        <w:t>невставний</w:t>
      </w:r>
      <w:proofErr w:type="spellEnd"/>
      <w:r w:rsidRPr="00F0579F">
        <w:t xml:space="preserve"> насос). У ньому переміщується поршень-плунжер, виконаний у вигляді довгої (1–1,5 м) гладко обробленої труби з нагнітальним клапаном, який також відкривається при ході догори</w:t>
      </w:r>
      <w:r w:rsidRPr="00F0579F">
        <w:rPr>
          <w:i/>
        </w:rPr>
        <w:t xml:space="preserve">. </w:t>
      </w:r>
      <w:r w:rsidRPr="00F0579F">
        <w:t xml:space="preserve">Плунжер підвішують на штангах.    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 w:rsidRPr="00F0579F">
        <w:tab/>
        <w:t xml:space="preserve">При русі плунжера вгору рідина через всмоктувальний клапан під дією тиску на прийомі насоса заповнює внутрішню порожнину циліндра. При ході плунжера донизу </w:t>
      </w:r>
      <w:proofErr w:type="spellStart"/>
      <w:r w:rsidRPr="00F0579F">
        <w:t>всмоктуваль-ний</w:t>
      </w:r>
      <w:proofErr w:type="spellEnd"/>
      <w:r w:rsidRPr="00F0579F">
        <w:t xml:space="preserve"> клапан закривається, рідина під плунжером стискається і відкриває нагнітальний клапан. Таким чином, плунжер з </w:t>
      </w:r>
      <w:proofErr w:type="spellStart"/>
      <w:r w:rsidRPr="00F0579F">
        <w:t>від-критим</w:t>
      </w:r>
      <w:proofErr w:type="spellEnd"/>
      <w:r w:rsidRPr="00F0579F">
        <w:t xml:space="preserve"> нагнітальним клапаном занурюється в рідину. При черговому ході догори нагнітальний клапан під тиском </w:t>
      </w:r>
      <w:proofErr w:type="spellStart"/>
      <w:r w:rsidRPr="00F0579F">
        <w:t>ріди-ни</w:t>
      </w:r>
      <w:proofErr w:type="spellEnd"/>
      <w:r w:rsidRPr="00F0579F">
        <w:t xml:space="preserve">, що знаходиться над плунжером, закривається. Плунжер перетворюється в поршень і піднімає рідину на висоту, що дорівнює довжині його ходу (0,6 – </w:t>
      </w:r>
      <w:smartTag w:uri="urn:schemas-microsoft-com:office:smarttags" w:element="metricconverter">
        <w:smartTagPr>
          <w:attr w:name="ProductID" w:val="6 м"/>
        </w:smartTagPr>
        <w:r w:rsidRPr="00F0579F">
          <w:t>6 м</w:t>
        </w:r>
      </w:smartTag>
      <w:r w:rsidRPr="00F0579F">
        <w:t xml:space="preserve">). Рідина, що </w:t>
      </w:r>
      <w:proofErr w:type="spellStart"/>
      <w:r w:rsidRPr="00F0579F">
        <w:t>на-копичується</w:t>
      </w:r>
      <w:proofErr w:type="spellEnd"/>
      <w:r w:rsidRPr="00F0579F">
        <w:t xml:space="preserve"> над плунжером, досягає гирла свердловини і через трійник поступає у викидну лінію свердловини.    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center"/>
        <w:rPr>
          <w:b/>
        </w:rPr>
      </w:pPr>
      <w:r w:rsidRPr="00F0579F">
        <w:rPr>
          <w:b/>
        </w:rPr>
        <w:t xml:space="preserve">12.2.3 Подача штангового свердловинного насоса і коефіцієнт подачі  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center"/>
        <w:rPr>
          <w:b/>
        </w:rPr>
      </w:pP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 w:rsidRPr="00F0579F">
        <w:tab/>
        <w:t xml:space="preserve">При переміщенні плунжера вгору на величину його ходу </w:t>
      </w:r>
      <w:proofErr w:type="spellStart"/>
      <w:r w:rsidRPr="00F0579F">
        <w:rPr>
          <w:i/>
        </w:rPr>
        <w:t>S</w:t>
      </w:r>
      <w:r w:rsidRPr="00F0579F">
        <w:rPr>
          <w:i/>
          <w:vertAlign w:val="subscript"/>
        </w:rPr>
        <w:t>n</w:t>
      </w:r>
      <w:proofErr w:type="spellEnd"/>
      <w:r w:rsidRPr="00F0579F">
        <w:t xml:space="preserve"> в циліндр насоса входить об’єм рідини</w:t>
      </w:r>
    </w:p>
    <w:p w:rsidR="00FC2A2A" w:rsidRPr="00F0579F" w:rsidRDefault="00FC2A2A" w:rsidP="00FC2A2A">
      <w:pPr>
        <w:shd w:val="clear" w:color="auto" w:fill="FFFFFF"/>
        <w:tabs>
          <w:tab w:val="left" w:pos="0"/>
          <w:tab w:val="left" w:pos="567"/>
        </w:tabs>
        <w:spacing w:line="204" w:lineRule="auto"/>
        <w:jc w:val="both"/>
      </w:pPr>
      <w:r w:rsidRPr="00F0579F">
        <w:tab/>
        <w:t xml:space="preserve">                    </w:t>
      </w:r>
      <w:r w:rsidRPr="00F0579F">
        <w:object w:dxaOrig="1540" w:dyaOrig="360">
          <v:shape id="_x0000_i1026" type="#_x0000_t75" style="width:76.8pt;height:18pt" o:ole="" fillcolor="window">
            <v:imagedata r:id="rId11" o:title=""/>
          </v:shape>
          <o:OLEObject Type="Embed" ProgID="Equation.3" ShapeID="_x0000_i1026" DrawAspect="Content" ObjectID="_1708168320" r:id="rId12"/>
        </w:object>
      </w:r>
      <w:r w:rsidRPr="00F0579F">
        <w:t>,</w:t>
      </w:r>
      <w:r w:rsidRPr="00F0579F">
        <w:tab/>
      </w:r>
      <w:r w:rsidRPr="00F0579F">
        <w:tab/>
        <w:t xml:space="preserve">    </w:t>
      </w:r>
      <w:r w:rsidRPr="00F0579F">
        <w:tab/>
      </w:r>
      <w:r w:rsidRPr="00F0579F">
        <w:tab/>
        <w:t xml:space="preserve">   (12.1) </w:t>
      </w:r>
    </w:p>
    <w:p w:rsidR="00FC2A2A" w:rsidRPr="00F0579F" w:rsidRDefault="00FC2A2A" w:rsidP="00FC2A2A">
      <w:pPr>
        <w:shd w:val="clear" w:color="auto" w:fill="FFFFFF"/>
        <w:tabs>
          <w:tab w:val="left" w:pos="567"/>
          <w:tab w:val="left" w:pos="5378"/>
        </w:tabs>
        <w:spacing w:line="204" w:lineRule="auto"/>
        <w:jc w:val="both"/>
      </w:pPr>
      <w:r w:rsidRPr="00F0579F">
        <w:t xml:space="preserve">де </w:t>
      </w:r>
      <w:r w:rsidRPr="00F0579F">
        <w:rPr>
          <w:i/>
        </w:rPr>
        <w:t>F</w:t>
      </w:r>
      <w:r w:rsidRPr="00F0579F">
        <w:t xml:space="preserve"> – площа перерізу плунжера (або циліндра насоса), м</w:t>
      </w:r>
      <w:r w:rsidRPr="00F0579F">
        <w:rPr>
          <w:sz w:val="22"/>
          <w:vertAlign w:val="superscript"/>
        </w:rPr>
        <w:t>2</w:t>
      </w:r>
      <w:r w:rsidRPr="00F0579F">
        <w:t>;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 w:rsidRPr="00F0579F">
        <w:rPr>
          <w:i/>
        </w:rPr>
        <w:t>f</w:t>
      </w:r>
      <w:r w:rsidRPr="00F0579F">
        <w:t xml:space="preserve"> –</w:t>
      </w:r>
      <w:r w:rsidRPr="00F0579F">
        <w:rPr>
          <w:i/>
          <w:vertAlign w:val="subscript"/>
        </w:rPr>
        <w:t xml:space="preserve"> </w:t>
      </w:r>
      <w:r w:rsidRPr="00F0579F">
        <w:t>площа перерізу  штанг, м</w:t>
      </w:r>
      <w:r w:rsidRPr="00F0579F">
        <w:rPr>
          <w:sz w:val="22"/>
          <w:vertAlign w:val="superscript"/>
        </w:rPr>
        <w:t>2</w:t>
      </w:r>
      <w:r w:rsidRPr="00F0579F">
        <w:t xml:space="preserve">.  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 w:rsidRPr="00F0579F">
        <w:tab/>
        <w:t xml:space="preserve">При переміщенні плунжера донизу на ту ж величину </w:t>
      </w:r>
      <w:proofErr w:type="spellStart"/>
      <w:r w:rsidRPr="00F0579F">
        <w:rPr>
          <w:i/>
        </w:rPr>
        <w:t>S</w:t>
      </w:r>
      <w:r w:rsidRPr="00F0579F">
        <w:rPr>
          <w:i/>
          <w:vertAlign w:val="subscript"/>
        </w:rPr>
        <w:t>n</w:t>
      </w:r>
      <w:proofErr w:type="spellEnd"/>
      <w:r w:rsidRPr="00F0579F">
        <w:t xml:space="preserve"> витісняється додатковий об’єм рідини, що дорівнює:</w:t>
      </w:r>
    </w:p>
    <w:p w:rsidR="00FC2A2A" w:rsidRPr="00F0579F" w:rsidRDefault="00FC2A2A" w:rsidP="00FC2A2A">
      <w:pPr>
        <w:shd w:val="clear" w:color="auto" w:fill="FFFFFF"/>
        <w:tabs>
          <w:tab w:val="left" w:pos="0"/>
          <w:tab w:val="left" w:pos="567"/>
        </w:tabs>
        <w:spacing w:line="204" w:lineRule="auto"/>
        <w:jc w:val="both"/>
      </w:pPr>
      <w:r w:rsidRPr="00F0579F">
        <w:tab/>
        <w:t xml:space="preserve">                 </w:t>
      </w:r>
      <w:r w:rsidRPr="00F0579F">
        <w:object w:dxaOrig="960" w:dyaOrig="360">
          <v:shape id="_x0000_i1027" type="#_x0000_t75" style="width:48pt;height:18pt" o:ole="" fillcolor="window">
            <v:imagedata r:id="rId13" o:title=""/>
          </v:shape>
          <o:OLEObject Type="Embed" ProgID="Equation.3" ShapeID="_x0000_i1027" DrawAspect="Content" ObjectID="_1708168321" r:id="rId14"/>
        </w:object>
      </w:r>
      <w:r w:rsidRPr="00F0579F">
        <w:t xml:space="preserve">. </w:t>
      </w:r>
      <w:r w:rsidRPr="00F0579F">
        <w:tab/>
      </w:r>
      <w:r w:rsidRPr="00F0579F">
        <w:tab/>
      </w:r>
      <w:r w:rsidRPr="00F0579F">
        <w:tab/>
      </w:r>
      <w:r w:rsidRPr="00F0579F">
        <w:tab/>
        <w:t xml:space="preserve">     </w:t>
      </w:r>
      <w:r w:rsidRPr="00F0579F">
        <w:tab/>
        <w:t xml:space="preserve">   (12.2)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 w:rsidRPr="00F0579F">
        <w:tab/>
        <w:t>За повний (подвійний) хід плунжера подача насоса дорівнює сумі подач за хід вгору і вниз:</w:t>
      </w:r>
    </w:p>
    <w:p w:rsidR="00FC2A2A" w:rsidRPr="00F0579F" w:rsidRDefault="00FC2A2A" w:rsidP="00FC2A2A">
      <w:pPr>
        <w:shd w:val="clear" w:color="auto" w:fill="FFFFFF"/>
        <w:tabs>
          <w:tab w:val="left" w:pos="0"/>
          <w:tab w:val="left" w:pos="567"/>
        </w:tabs>
        <w:spacing w:line="204" w:lineRule="auto"/>
      </w:pPr>
      <w:r w:rsidRPr="00F0579F">
        <w:tab/>
        <w:t xml:space="preserve">              </w:t>
      </w:r>
      <w:r w:rsidRPr="00F0579F">
        <w:object w:dxaOrig="3480" w:dyaOrig="360">
          <v:shape id="_x0000_i1028" type="#_x0000_t75" style="width:174pt;height:18pt" o:ole="" fillcolor="window">
            <v:imagedata r:id="rId15" o:title=""/>
          </v:shape>
          <o:OLEObject Type="Embed" ProgID="Equation.3" ShapeID="_x0000_i1028" DrawAspect="Content" ObjectID="_1708168322" r:id="rId16"/>
        </w:object>
      </w:r>
      <w:r w:rsidRPr="00F0579F">
        <w:t>.</w:t>
      </w:r>
      <w:r w:rsidRPr="00F0579F">
        <w:tab/>
        <w:t xml:space="preserve">   (12.3)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 w:rsidRPr="00F0579F">
        <w:t xml:space="preserve">Якщо плунжер здійснює </w:t>
      </w:r>
      <w:r w:rsidRPr="00F0579F">
        <w:rPr>
          <w:i/>
        </w:rPr>
        <w:t>n</w:t>
      </w:r>
      <w:r w:rsidRPr="00F0579F">
        <w:t xml:space="preserve"> ходів за хвилину, то хвилинна подача становитиме </w:t>
      </w:r>
      <w:proofErr w:type="spellStart"/>
      <w:r w:rsidRPr="00F0579F">
        <w:rPr>
          <w:i/>
        </w:rPr>
        <w:t>qn</w:t>
      </w:r>
      <w:proofErr w:type="spellEnd"/>
      <w:r w:rsidRPr="00F0579F">
        <w:t xml:space="preserve">.  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 w:rsidRPr="00F0579F">
        <w:t>Добова подача складатиме:</w:t>
      </w:r>
    </w:p>
    <w:p w:rsidR="00FC2A2A" w:rsidRPr="00F0579F" w:rsidRDefault="00FC2A2A" w:rsidP="00FC2A2A">
      <w:pPr>
        <w:shd w:val="clear" w:color="auto" w:fill="FFFFFF"/>
        <w:tabs>
          <w:tab w:val="left" w:pos="567"/>
          <w:tab w:val="left" w:pos="5237"/>
        </w:tabs>
        <w:spacing w:line="204" w:lineRule="auto"/>
      </w:pPr>
      <w:r w:rsidRPr="00F0579F">
        <w:t xml:space="preserve">                         </w:t>
      </w:r>
      <w:r w:rsidRPr="00F0579F">
        <w:object w:dxaOrig="3400" w:dyaOrig="360">
          <v:shape id="_x0000_i1029" type="#_x0000_t75" style="width:169.8pt;height:18pt" o:ole="" fillcolor="window">
            <v:imagedata r:id="rId17" o:title=""/>
          </v:shape>
          <o:OLEObject Type="Embed" ProgID="Equation.3" ShapeID="_x0000_i1029" DrawAspect="Content" ObjectID="_1708168323" r:id="rId18"/>
        </w:object>
      </w:r>
      <w:r w:rsidRPr="00F0579F">
        <w:t xml:space="preserve">.      (12.4) </w:t>
      </w:r>
    </w:p>
    <w:p w:rsidR="00FC2A2A" w:rsidRPr="00F0579F" w:rsidRDefault="00FC2A2A" w:rsidP="00FC2A2A">
      <w:pPr>
        <w:shd w:val="clear" w:color="auto" w:fill="FFFFFF"/>
        <w:tabs>
          <w:tab w:val="left" w:pos="567"/>
          <w:tab w:val="left" w:pos="5237"/>
        </w:tabs>
        <w:spacing w:line="204" w:lineRule="auto"/>
        <w:jc w:val="both"/>
      </w:pPr>
      <w:r w:rsidRPr="00F0579F">
        <w:tab/>
        <w:t xml:space="preserve">Між плунжером і точкою підвісу штанг, тобто головкою балансира, від якого плунжеру передається </w:t>
      </w:r>
      <w:proofErr w:type="spellStart"/>
      <w:r w:rsidRPr="00F0579F">
        <w:t>зворотно-по-ступальний</w:t>
      </w:r>
      <w:proofErr w:type="spellEnd"/>
      <w:r w:rsidRPr="00F0579F">
        <w:t xml:space="preserve"> рух, знаходиться довга колона штанг, яку </w:t>
      </w:r>
      <w:proofErr w:type="spellStart"/>
      <w:r w:rsidRPr="00F0579F">
        <w:t>необ-хідно</w:t>
      </w:r>
      <w:proofErr w:type="spellEnd"/>
      <w:r w:rsidRPr="00F0579F">
        <w:t xml:space="preserve"> розглядати, як пружний стрижень. Тому рух плунжера ні за амплітудою, ні за фазою не збігається з рухом точки підвісу, тобто величина ходу плунжера </w:t>
      </w:r>
      <w:proofErr w:type="spellStart"/>
      <w:r w:rsidRPr="00F0579F">
        <w:rPr>
          <w:i/>
        </w:rPr>
        <w:t>S</w:t>
      </w:r>
      <w:r w:rsidRPr="00F0579F">
        <w:rPr>
          <w:i/>
          <w:vertAlign w:val="subscript"/>
        </w:rPr>
        <w:t>n</w:t>
      </w:r>
      <w:proofErr w:type="spellEnd"/>
      <w:r w:rsidRPr="00F0579F">
        <w:t xml:space="preserve"> не дорівнює величині ходу підвісу </w:t>
      </w:r>
      <w:r w:rsidRPr="00F0579F">
        <w:rPr>
          <w:i/>
        </w:rPr>
        <w:t>S</w:t>
      </w:r>
      <w:r w:rsidRPr="00F0579F">
        <w:t xml:space="preserve">. Дійсний хід плунжера не піддається прямому вимірюванню. Тому у формулу (12.4) замість </w:t>
      </w:r>
      <w:proofErr w:type="spellStart"/>
      <w:r w:rsidRPr="00F0579F">
        <w:rPr>
          <w:i/>
        </w:rPr>
        <w:t>S</w:t>
      </w:r>
      <w:r w:rsidRPr="00F0579F">
        <w:rPr>
          <w:i/>
          <w:vertAlign w:val="subscript"/>
        </w:rPr>
        <w:t>n</w:t>
      </w:r>
      <w:proofErr w:type="spellEnd"/>
      <w:r w:rsidRPr="00F0579F">
        <w:t xml:space="preserve"> підставляють </w:t>
      </w:r>
      <w:r w:rsidRPr="00F0579F">
        <w:rPr>
          <w:i/>
        </w:rPr>
        <w:t>S</w:t>
      </w:r>
      <w:r w:rsidRPr="00F0579F">
        <w:t>. Маємо теоретичну подачу ШГН:</w:t>
      </w:r>
      <w:r w:rsidRPr="00F0579F">
        <w:tab/>
        <w:t xml:space="preserve">     </w:t>
      </w:r>
      <w:r w:rsidRPr="00F0579F">
        <w:tab/>
      </w:r>
      <w:r w:rsidRPr="00F0579F">
        <w:tab/>
      </w:r>
    </w:p>
    <w:p w:rsidR="00FC2A2A" w:rsidRPr="00F0579F" w:rsidRDefault="00FC2A2A" w:rsidP="00FC2A2A">
      <w:pPr>
        <w:shd w:val="clear" w:color="auto" w:fill="FFFFFF"/>
        <w:tabs>
          <w:tab w:val="left" w:pos="0"/>
          <w:tab w:val="left" w:pos="567"/>
        </w:tabs>
        <w:spacing w:line="204" w:lineRule="auto"/>
      </w:pPr>
      <w:r w:rsidRPr="00F0579F">
        <w:tab/>
        <w:t xml:space="preserve">              </w:t>
      </w:r>
      <w:r w:rsidRPr="00F0579F">
        <w:object w:dxaOrig="1640" w:dyaOrig="380">
          <v:shape id="_x0000_i1030" type="#_x0000_t75" style="width:82.2pt;height:19.2pt" o:ole="" fillcolor="window">
            <v:imagedata r:id="rId19" o:title=""/>
          </v:shape>
          <o:OLEObject Type="Embed" ProgID="Equation.3" ShapeID="_x0000_i1030" DrawAspect="Content" ObjectID="_1708168324" r:id="rId20"/>
        </w:object>
      </w:r>
      <w:r w:rsidRPr="00F0579F">
        <w:t xml:space="preserve">.    </w:t>
      </w:r>
      <w:r w:rsidRPr="00F0579F">
        <w:tab/>
      </w:r>
      <w:r w:rsidRPr="00F0579F">
        <w:tab/>
      </w:r>
      <w:r w:rsidRPr="00F0579F">
        <w:tab/>
        <w:t xml:space="preserve">             (12.5)</w:t>
      </w:r>
    </w:p>
    <w:p w:rsidR="00FC2A2A" w:rsidRPr="00F0579F" w:rsidRDefault="00FC2A2A" w:rsidP="00FC2A2A">
      <w:pPr>
        <w:shd w:val="clear" w:color="auto" w:fill="FFFFFF"/>
        <w:tabs>
          <w:tab w:val="left" w:pos="567"/>
          <w:tab w:val="left" w:pos="5045"/>
        </w:tabs>
        <w:spacing w:line="204" w:lineRule="auto"/>
        <w:ind w:firstLine="567"/>
        <w:jc w:val="both"/>
      </w:pPr>
      <w:r w:rsidRPr="00F0579F">
        <w:t xml:space="preserve">Дійсна подача </w:t>
      </w:r>
      <w:r w:rsidRPr="00F0579F">
        <w:rPr>
          <w:i/>
        </w:rPr>
        <w:t>Q</w:t>
      </w:r>
      <w:r w:rsidRPr="00F0579F">
        <w:rPr>
          <w:i/>
          <w:vertAlign w:val="subscript"/>
        </w:rPr>
        <w:t>Д</w:t>
      </w:r>
      <w:r w:rsidRPr="00F0579F">
        <w:t xml:space="preserve">, виміряна на поверхні після сепарації й охолодження нафти є меншою за теоретичну. Якщо прийняти відношення </w:t>
      </w:r>
      <w:r w:rsidRPr="00F0579F">
        <w:rPr>
          <w:i/>
        </w:rPr>
        <w:t>Q</w:t>
      </w:r>
      <w:r w:rsidRPr="00F0579F">
        <w:rPr>
          <w:i/>
          <w:vertAlign w:val="subscript"/>
        </w:rPr>
        <w:t>Д</w:t>
      </w:r>
      <w:r w:rsidRPr="00F0579F">
        <w:t xml:space="preserve"> до </w:t>
      </w:r>
      <w:r w:rsidRPr="00F0579F">
        <w:rPr>
          <w:i/>
        </w:rPr>
        <w:t>Q</w:t>
      </w:r>
      <w:r w:rsidRPr="00F0579F">
        <w:rPr>
          <w:i/>
          <w:vertAlign w:val="subscript"/>
        </w:rPr>
        <w:t>T</w:t>
      </w:r>
      <w:r w:rsidRPr="00F0579F">
        <w:t xml:space="preserve"> за коефіцієнт подачі насоса </w:t>
      </w:r>
      <w:r w:rsidRPr="00F0579F">
        <w:object w:dxaOrig="1200" w:dyaOrig="380">
          <v:shape id="_x0000_i1031" type="#_x0000_t75" style="width:60pt;height:19.2pt" o:ole="" fillcolor="window">
            <v:imagedata r:id="rId21" o:title=""/>
          </v:shape>
          <o:OLEObject Type="Embed" ProgID="Equation.3" ShapeID="_x0000_i1031" DrawAspect="Content" ObjectID="_1708168325" r:id="rId22"/>
        </w:object>
      </w:r>
      <w:r w:rsidRPr="00F0579F">
        <w:t>, то дійсну подачу насоса можна записати:</w:t>
      </w:r>
    </w:p>
    <w:p w:rsidR="00FC2A2A" w:rsidRPr="00F0579F" w:rsidRDefault="00FC2A2A" w:rsidP="00FC2A2A">
      <w:pPr>
        <w:shd w:val="clear" w:color="auto" w:fill="FFFFFF"/>
        <w:tabs>
          <w:tab w:val="left" w:pos="567"/>
          <w:tab w:val="left" w:pos="5237"/>
        </w:tabs>
        <w:spacing w:line="204" w:lineRule="auto"/>
      </w:pPr>
      <w:r w:rsidRPr="00F0579F">
        <w:t xml:space="preserve">                            </w:t>
      </w:r>
      <w:r w:rsidRPr="00F0579F">
        <w:object w:dxaOrig="1900" w:dyaOrig="380">
          <v:shape id="_x0000_i1032" type="#_x0000_t75" style="width:94.8pt;height:19.2pt" o:ole="" fillcolor="window">
            <v:imagedata r:id="rId23" o:title=""/>
          </v:shape>
          <o:OLEObject Type="Embed" ProgID="Equation.3" ShapeID="_x0000_i1032" DrawAspect="Content" ObjectID="_1708168326" r:id="rId24"/>
        </w:object>
      </w:r>
      <w:r w:rsidRPr="00F0579F">
        <w:t>.                            (12.6)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 w:rsidRPr="00F0579F">
        <w:t xml:space="preserve">Величина </w:t>
      </w:r>
      <w:r w:rsidRPr="00F0579F">
        <w:object w:dxaOrig="200" w:dyaOrig="260">
          <v:shape id="_x0000_i1033" type="#_x0000_t75" style="width:10.2pt;height:13.2pt" o:ole="" fillcolor="window">
            <v:imagedata r:id="rId25" o:title=""/>
          </v:shape>
          <o:OLEObject Type="Embed" ProgID="Equation.3" ShapeID="_x0000_i1033" DrawAspect="Content" ObjectID="_1708168327" r:id="rId26"/>
        </w:object>
      </w:r>
      <w:r w:rsidRPr="00F0579F">
        <w:t xml:space="preserve"> для випадку нормальної роботи насоса знаходиться в межах </w:t>
      </w:r>
      <w:r w:rsidRPr="00F0579F">
        <w:object w:dxaOrig="1380" w:dyaOrig="320">
          <v:shape id="_x0000_i1034" type="#_x0000_t75" style="width:69pt;height:16.2pt" o:ole="" fillcolor="window">
            <v:imagedata r:id="rId27" o:title=""/>
          </v:shape>
          <o:OLEObject Type="Embed" ProgID="Equation.3" ShapeID="_x0000_i1034" DrawAspect="Content" ObjectID="_1708168328" r:id="rId28"/>
        </w:object>
      </w:r>
      <w:r w:rsidRPr="00F0579F">
        <w:t>. На коефіцієнт подачі насоса впливають різні фактори.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 w:rsidRPr="00F0579F">
        <w:t>Результуючий коефіцієнт подачі насоса можна представити як добуток декількох коефіцієнтів, що враховують вплив на його подачу різних факторів</w:t>
      </w:r>
    </w:p>
    <w:p w:rsidR="00FC2A2A" w:rsidRPr="00F0579F" w:rsidRDefault="00FC2A2A" w:rsidP="00FC2A2A">
      <w:pPr>
        <w:shd w:val="clear" w:color="auto" w:fill="FFFFFF"/>
        <w:tabs>
          <w:tab w:val="left" w:pos="0"/>
          <w:tab w:val="left" w:pos="567"/>
        </w:tabs>
        <w:spacing w:line="204" w:lineRule="auto"/>
        <w:jc w:val="both"/>
      </w:pPr>
      <w:r w:rsidRPr="00F0579F">
        <w:tab/>
        <w:t xml:space="preserve">                </w:t>
      </w:r>
      <w:r w:rsidRPr="00F0579F">
        <w:object w:dxaOrig="1740" w:dyaOrig="360">
          <v:shape id="_x0000_i1035" type="#_x0000_t75" style="width:87pt;height:18pt" o:ole="" fillcolor="window">
            <v:imagedata r:id="rId29" o:title=""/>
          </v:shape>
          <o:OLEObject Type="Embed" ProgID="Equation.3" ShapeID="_x0000_i1035" DrawAspect="Content" ObjectID="_1708168329" r:id="rId30"/>
        </w:object>
      </w:r>
      <w:r w:rsidRPr="00F0579F">
        <w:t>,</w:t>
      </w:r>
      <w:r w:rsidRPr="00F0579F">
        <w:tab/>
        <w:t xml:space="preserve">       </w:t>
      </w:r>
      <w:r w:rsidRPr="00F0579F">
        <w:tab/>
        <w:t xml:space="preserve">              </w:t>
      </w:r>
      <w:r w:rsidRPr="00F0579F">
        <w:tab/>
        <w:t xml:space="preserve">    (12.7)</w:t>
      </w:r>
    </w:p>
    <w:p w:rsidR="00FC2A2A" w:rsidRPr="00F0579F" w:rsidRDefault="00FC2A2A" w:rsidP="00FC2A2A">
      <w:pPr>
        <w:shd w:val="clear" w:color="auto" w:fill="FFFFFF"/>
        <w:tabs>
          <w:tab w:val="left" w:pos="567"/>
          <w:tab w:val="left" w:pos="4243"/>
        </w:tabs>
        <w:spacing w:line="204" w:lineRule="auto"/>
        <w:jc w:val="both"/>
      </w:pPr>
      <w:r w:rsidRPr="00F0579F">
        <w:t xml:space="preserve">де </w:t>
      </w:r>
      <w:r w:rsidRPr="00F0579F">
        <w:object w:dxaOrig="260" w:dyaOrig="340">
          <v:shape id="_x0000_i1036" type="#_x0000_t75" style="width:13.2pt;height:16.8pt" o:ole="" fillcolor="window">
            <v:imagedata r:id="rId31" o:title=""/>
          </v:shape>
          <o:OLEObject Type="Embed" ProgID="Equation.3" ShapeID="_x0000_i1036" DrawAspect="Content" ObjectID="_1708168330" r:id="rId32"/>
        </w:object>
      </w:r>
      <w:r w:rsidRPr="00F0579F">
        <w:t xml:space="preserve"> − коефіцієнт наповнення циліндра насоса рідиною, що враховує вплив вільного газу,  дорівнює: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 w:rsidRPr="00F0579F">
        <w:lastRenderedPageBreak/>
        <w:t xml:space="preserve">                </w:t>
      </w:r>
      <w:r w:rsidRPr="00F0579F">
        <w:object w:dxaOrig="1200" w:dyaOrig="620">
          <v:shape id="_x0000_i1037" type="#_x0000_t75" style="width:60pt;height:31.2pt" o:ole="" fillcolor="window">
            <v:imagedata r:id="rId33" o:title=""/>
          </v:shape>
          <o:OLEObject Type="Embed" ProgID="Equation.3" ShapeID="_x0000_i1037" DrawAspect="Content" ObjectID="_1708168331" r:id="rId34"/>
        </w:object>
      </w:r>
      <w:r w:rsidRPr="00F0579F">
        <w:t>.</w:t>
      </w:r>
      <w:r w:rsidRPr="00F0579F">
        <w:tab/>
      </w:r>
      <w:r w:rsidRPr="00F0579F">
        <w:tab/>
        <w:t xml:space="preserve">   </w:t>
      </w:r>
      <w:r w:rsidRPr="00F0579F">
        <w:tab/>
      </w:r>
      <w:r w:rsidRPr="00F0579F">
        <w:tab/>
        <w:t xml:space="preserve">              (12.8)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ind w:firstLine="567"/>
        <w:jc w:val="both"/>
      </w:pPr>
      <w:r w:rsidRPr="00F0579F">
        <w:t xml:space="preserve">Тут </w:t>
      </w:r>
      <w:r w:rsidRPr="00F0579F">
        <w:object w:dxaOrig="820" w:dyaOrig="700">
          <v:shape id="_x0000_i1038" type="#_x0000_t75" style="width:40.8pt;height:34.8pt" o:ole="" fillcolor="window">
            <v:imagedata r:id="rId35" o:title=""/>
          </v:shape>
          <o:OLEObject Type="Embed" ProgID="Equation.3" ShapeID="_x0000_i1038" DrawAspect="Content" ObjectID="_1708168332" r:id="rId36"/>
        </w:object>
      </w:r>
      <w:r w:rsidRPr="00F0579F">
        <w:t xml:space="preserve">, </w:t>
      </w:r>
      <w:proofErr w:type="spellStart"/>
      <w:r w:rsidRPr="00F0579F">
        <w:rPr>
          <w:i/>
        </w:rPr>
        <w:t>Vвp</w:t>
      </w:r>
      <w:proofErr w:type="spellEnd"/>
      <w:r w:rsidRPr="00F0579F">
        <w:rPr>
          <w:i/>
        </w:rPr>
        <w:t xml:space="preserve"> </w:t>
      </w:r>
      <w:r w:rsidRPr="00F0579F">
        <w:t xml:space="preserve">– об’єм шкідливого простору, </w:t>
      </w:r>
      <w:r w:rsidRPr="00F0579F">
        <w:rPr>
          <w:i/>
        </w:rPr>
        <w:t>V</w:t>
      </w:r>
      <w:r w:rsidRPr="00F0579F">
        <w:rPr>
          <w:i/>
          <w:vertAlign w:val="subscript"/>
          <w:lang w:val="en-US"/>
        </w:rPr>
        <w:t>s</w:t>
      </w:r>
      <w:r w:rsidRPr="00F0579F">
        <w:t xml:space="preserve"> – об’єм рідини, утворений при ході плунжера  вгору;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 w:rsidRPr="00F0579F">
        <w:rPr>
          <w:i/>
        </w:rPr>
        <w:t>R=V</w:t>
      </w:r>
      <w:r w:rsidRPr="00F0579F">
        <w:rPr>
          <w:i/>
          <w:vertAlign w:val="subscript"/>
        </w:rPr>
        <w:t>T</w:t>
      </w:r>
      <w:r w:rsidRPr="00F0579F">
        <w:rPr>
          <w:i/>
        </w:rPr>
        <w:t>/</w:t>
      </w:r>
      <w:proofErr w:type="spellStart"/>
      <w:r w:rsidRPr="00F0579F">
        <w:rPr>
          <w:i/>
        </w:rPr>
        <w:t>V</w:t>
      </w:r>
      <w:r w:rsidRPr="00F0579F">
        <w:rPr>
          <w:i/>
          <w:vertAlign w:val="subscript"/>
        </w:rPr>
        <w:t>р</w:t>
      </w:r>
      <w:proofErr w:type="spellEnd"/>
      <w:r w:rsidRPr="00F0579F">
        <w:t xml:space="preserve">;   </w:t>
      </w:r>
    </w:p>
    <w:p w:rsidR="00FC2A2A" w:rsidRPr="00F0579F" w:rsidRDefault="00FC2A2A" w:rsidP="00FC2A2A">
      <w:pPr>
        <w:shd w:val="clear" w:color="auto" w:fill="FFFFFF"/>
        <w:tabs>
          <w:tab w:val="left" w:pos="567"/>
        </w:tabs>
        <w:spacing w:line="204" w:lineRule="auto"/>
        <w:jc w:val="both"/>
      </w:pPr>
      <w:r w:rsidRPr="00F0579F">
        <w:object w:dxaOrig="279" w:dyaOrig="340">
          <v:shape id="_x0000_i1039" type="#_x0000_t75" style="width:13.8pt;height:16.8pt" o:ole="" fillcolor="window">
            <v:imagedata r:id="rId37" o:title=""/>
          </v:shape>
          <o:OLEObject Type="Embed" ProgID="Equation.3" ShapeID="_x0000_i1039" DrawAspect="Content" ObjectID="_1708168333" r:id="rId38"/>
        </w:object>
      </w:r>
      <w:r w:rsidRPr="00F0579F">
        <w:t xml:space="preserve"> – коефіцієнт, що враховує вплив зменшення величини ходу плунжера;</w:t>
      </w:r>
    </w:p>
    <w:p w:rsidR="00FC2A2A" w:rsidRPr="00F0579F" w:rsidRDefault="00FC2A2A" w:rsidP="00FC2A2A">
      <w:pPr>
        <w:shd w:val="clear" w:color="auto" w:fill="FFFFFF"/>
        <w:tabs>
          <w:tab w:val="num" w:pos="720"/>
        </w:tabs>
        <w:spacing w:line="204" w:lineRule="auto"/>
        <w:jc w:val="both"/>
      </w:pPr>
      <w:r w:rsidRPr="00F0579F">
        <w:object w:dxaOrig="279" w:dyaOrig="360">
          <v:shape id="_x0000_i1040" type="#_x0000_t75" style="width:13.8pt;height:18pt" o:ole="" fillcolor="window">
            <v:imagedata r:id="rId39" o:title=""/>
          </v:shape>
          <o:OLEObject Type="Embed" ProgID="Equation.3" ShapeID="_x0000_i1040" DrawAspect="Content" ObjectID="_1708168334" r:id="rId40"/>
        </w:object>
      </w:r>
      <w:r w:rsidRPr="00F0579F">
        <w:t xml:space="preserve"> – коефіцієнт витоків, що враховує наявність витоків рідини при роботі насоса;     </w:t>
      </w:r>
    </w:p>
    <w:p w:rsidR="00FC2A2A" w:rsidRPr="00F0579F" w:rsidRDefault="00FC2A2A" w:rsidP="00FC2A2A">
      <w:pPr>
        <w:shd w:val="clear" w:color="auto" w:fill="FFFFFF"/>
        <w:tabs>
          <w:tab w:val="num" w:pos="720"/>
        </w:tabs>
        <w:spacing w:line="204" w:lineRule="auto"/>
        <w:jc w:val="both"/>
      </w:pPr>
      <w:r w:rsidRPr="00F0579F">
        <w:object w:dxaOrig="279" w:dyaOrig="340">
          <v:shape id="_x0000_i1041" type="#_x0000_t75" style="width:13.8pt;height:16.8pt" o:ole="" fillcolor="window">
            <v:imagedata r:id="rId41" o:title=""/>
          </v:shape>
          <o:OLEObject Type="Embed" ProgID="Equation.3" ShapeID="_x0000_i1041" DrawAspect="Content" ObjectID="_1708168335" r:id="rId42"/>
        </w:object>
      </w:r>
      <w:r w:rsidRPr="00F0579F">
        <w:t xml:space="preserve"> – коефіцієнт усадки, що враховує зменшення об’єму рідини при досягненні нею поверхневих ємностей. </w:t>
      </w:r>
    </w:p>
    <w:p w:rsidR="00FC2A2A" w:rsidRPr="00F0579F" w:rsidRDefault="00FC2A2A" w:rsidP="00FC2A2A">
      <w:pPr>
        <w:shd w:val="clear" w:color="auto" w:fill="FFFFFF"/>
        <w:tabs>
          <w:tab w:val="num" w:pos="720"/>
        </w:tabs>
        <w:spacing w:line="204" w:lineRule="auto"/>
        <w:ind w:firstLine="207"/>
        <w:jc w:val="both"/>
      </w:pPr>
    </w:p>
    <w:p w:rsidR="00FC2A2A" w:rsidRPr="00F0579F" w:rsidRDefault="00FC2A2A" w:rsidP="00FC2A2A">
      <w:pPr>
        <w:shd w:val="clear" w:color="auto" w:fill="FFFFFF"/>
        <w:spacing w:line="204" w:lineRule="auto"/>
        <w:jc w:val="center"/>
        <w:outlineLvl w:val="0"/>
        <w:rPr>
          <w:b/>
        </w:rPr>
      </w:pPr>
      <w:r w:rsidRPr="00F0579F">
        <w:rPr>
          <w:b/>
        </w:rPr>
        <w:t>12.2.4  Основні відомості про штангові глибинні насоси</w:t>
      </w: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center"/>
      </w:pP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both"/>
      </w:pPr>
      <w:r w:rsidRPr="00F0579F">
        <w:t xml:space="preserve">Штангові глибинні насоси, що використовуються для експлуатації нафтових свердловин, за конструкцією </w:t>
      </w:r>
      <w:proofErr w:type="spellStart"/>
      <w:r w:rsidRPr="00F0579F">
        <w:t>по-діляють</w:t>
      </w:r>
      <w:proofErr w:type="spellEnd"/>
      <w:r w:rsidRPr="00F0579F">
        <w:t xml:space="preserve"> на дві основні групи: </w:t>
      </w:r>
      <w:proofErr w:type="spellStart"/>
      <w:r w:rsidRPr="00F0579F">
        <w:t>невставні</w:t>
      </w:r>
      <w:proofErr w:type="spellEnd"/>
      <w:r w:rsidRPr="00F0579F">
        <w:t xml:space="preserve"> (трубні)  і  вставні.</w:t>
      </w:r>
    </w:p>
    <w:p w:rsidR="00FC2A2A" w:rsidRPr="00F0579F" w:rsidRDefault="00FC2A2A" w:rsidP="00FC2A2A">
      <w:pPr>
        <w:shd w:val="clear" w:color="auto" w:fill="FFFFFF"/>
        <w:tabs>
          <w:tab w:val="left" w:pos="4152"/>
        </w:tabs>
        <w:spacing w:line="204" w:lineRule="auto"/>
        <w:ind w:firstLine="567"/>
        <w:jc w:val="both"/>
      </w:pPr>
      <w:r w:rsidRPr="00F0579F">
        <w:t xml:space="preserve">За типом поршня (плунжера) глибинні насоси </w:t>
      </w:r>
      <w:proofErr w:type="spellStart"/>
      <w:r w:rsidRPr="00F0579F">
        <w:t>по-діляються</w:t>
      </w:r>
      <w:proofErr w:type="spellEnd"/>
      <w:r w:rsidRPr="00F0579F">
        <w:t xml:space="preserve"> на плунжерні і манжетні.</w:t>
      </w:r>
    </w:p>
    <w:p w:rsidR="00FC2A2A" w:rsidRPr="00F0579F" w:rsidRDefault="00FC2A2A" w:rsidP="00FC2A2A">
      <w:pPr>
        <w:shd w:val="clear" w:color="auto" w:fill="FFFFFF"/>
        <w:tabs>
          <w:tab w:val="left" w:pos="4152"/>
        </w:tabs>
        <w:spacing w:line="204" w:lineRule="auto"/>
        <w:ind w:firstLine="567"/>
        <w:jc w:val="both"/>
      </w:pPr>
      <w:proofErr w:type="spellStart"/>
      <w:r w:rsidRPr="00F0579F">
        <w:t>Невставним</w:t>
      </w:r>
      <w:proofErr w:type="spellEnd"/>
      <w:r w:rsidRPr="00F0579F">
        <w:t xml:space="preserve"> чи трубним називають насос, циліндр якого приєднують безпосередньо до насосних труб і разом з ними спускають у свердловину, а складений плунжер з </w:t>
      </w:r>
      <w:proofErr w:type="spellStart"/>
      <w:r w:rsidRPr="00F0579F">
        <w:t>всмокту-вальним</w:t>
      </w:r>
      <w:proofErr w:type="spellEnd"/>
      <w:r w:rsidRPr="00F0579F">
        <w:t xml:space="preserve"> і нагнітальним клапанами спускають і піднімають  окремо на штангах.      </w:t>
      </w: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both"/>
      </w:pPr>
      <w:r w:rsidRPr="00F0579F">
        <w:t xml:space="preserve">Вставним глибинним насосом називають насос, циліндр і плунжер якого опускають одночасно на насосних штангах.  Вставний насос встановлюють  на спеціальну опору (циліндр насоса закріплюють за допомогою спеціального захватного пристрою в замковій опорі, що попередньо спущена в свердловину на колоні насосних труб). В результаті цього для зміни вставного насоса (при необхідності заміни окремих вузлів або насоса в цілому) досить підняти на поверхню тільки насосні штанги, а насосно-компресорні труби </w:t>
      </w:r>
      <w:proofErr w:type="spellStart"/>
      <w:r w:rsidRPr="00F0579F">
        <w:t>за-лишаються</w:t>
      </w:r>
      <w:proofErr w:type="spellEnd"/>
      <w:r w:rsidRPr="00F0579F">
        <w:t xml:space="preserve"> в свердловині; їх витягують лише при </w:t>
      </w:r>
      <w:proofErr w:type="spellStart"/>
      <w:r w:rsidRPr="00F0579F">
        <w:t>не-обхідності</w:t>
      </w:r>
      <w:proofErr w:type="spellEnd"/>
      <w:r w:rsidRPr="00F0579F">
        <w:t xml:space="preserve"> виправлення замкового пристрою, що на практиці трапляється рідко. Таким чином, тривалість зміни вставного насоса є значно меншою, ніж </w:t>
      </w:r>
      <w:proofErr w:type="spellStart"/>
      <w:r w:rsidRPr="00F0579F">
        <w:t>невставного</w:t>
      </w:r>
      <w:proofErr w:type="spellEnd"/>
      <w:r w:rsidRPr="00F0579F">
        <w:t xml:space="preserve">. Окрім того, при використанні такого насоса менше зношуються насосно-компресорні труби, оскільки немає потреби в їх спусканні і підніманні, а також відгвинчуванні і загвинчуванні при кожній зміні насоса. Ці переваги вставного насоса мають особливе значення при експлуатації глибоких свердловин, в яких на </w:t>
      </w:r>
      <w:proofErr w:type="spellStart"/>
      <w:r w:rsidRPr="00F0579F">
        <w:t>спуско-піднімальні</w:t>
      </w:r>
      <w:proofErr w:type="spellEnd"/>
      <w:r w:rsidRPr="00F0579F">
        <w:t xml:space="preserve"> операції при підземному ремонті витрачається багато часу.           </w:t>
      </w: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both"/>
      </w:pPr>
      <w:r w:rsidRPr="00F0579F">
        <w:t>Циліндр насоса складають з окремих вставних  чавунних</w:t>
      </w:r>
      <w:r w:rsidRPr="00F0579F">
        <w:rPr>
          <w:i/>
        </w:rPr>
        <w:t xml:space="preserve"> </w:t>
      </w:r>
      <w:r w:rsidRPr="00F0579F">
        <w:t>втулок</w:t>
      </w:r>
      <w:r w:rsidRPr="00F0579F">
        <w:rPr>
          <w:i/>
        </w:rPr>
        <w:t xml:space="preserve">. </w:t>
      </w:r>
      <w:r w:rsidRPr="00F0579F">
        <w:t xml:space="preserve">Довжина втулок становить </w:t>
      </w:r>
      <w:smartTag w:uri="urn:schemas-microsoft-com:office:smarttags" w:element="metricconverter">
        <w:smartTagPr>
          <w:attr w:name="ProductID" w:val="300 мм"/>
        </w:smartTagPr>
        <w:r w:rsidRPr="00F0579F">
          <w:t>300 мм</w:t>
        </w:r>
      </w:smartTag>
      <w:r w:rsidRPr="00F0579F">
        <w:t xml:space="preserve">. Плунжер насосів виготовляють з особливих </w:t>
      </w:r>
      <w:proofErr w:type="spellStart"/>
      <w:r w:rsidRPr="00F0579F">
        <w:t>суцільно-тягнутих</w:t>
      </w:r>
      <w:proofErr w:type="spellEnd"/>
      <w:r w:rsidRPr="00F0579F">
        <w:t xml:space="preserve"> труб. Зовнішню поверхню плунжерів після ретельної механічної обробки хромують, азотують або обробляють струмами високої частоти. Насоси випускають з плунжерами 4-х виконань: гладкий плунжер (г); плунжер з кільцевими канавками (к); плунжер з гвинтовою канавкою (в);  плунжер </w:t>
      </w:r>
      <w:r w:rsidRPr="00F0579F">
        <w:rPr>
          <w:lang w:val="ru-RU"/>
        </w:rPr>
        <w:t>“</w:t>
      </w:r>
      <w:proofErr w:type="spellStart"/>
      <w:r w:rsidRPr="00F0579F">
        <w:t>Пескобрей</w:t>
      </w:r>
      <w:proofErr w:type="spellEnd"/>
      <w:r w:rsidRPr="00F0579F">
        <w:rPr>
          <w:lang w:val="ru-RU"/>
        </w:rPr>
        <w:t>”</w:t>
      </w:r>
      <w:r w:rsidRPr="00F0579F">
        <w:t xml:space="preserve">. </w:t>
      </w: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both"/>
      </w:pP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center"/>
        <w:outlineLvl w:val="0"/>
      </w:pPr>
      <w:proofErr w:type="spellStart"/>
      <w:r w:rsidRPr="00F0579F">
        <w:t>Невставні</w:t>
      </w:r>
      <w:proofErr w:type="spellEnd"/>
      <w:r w:rsidRPr="00F0579F">
        <w:t xml:space="preserve"> насоси</w:t>
      </w: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both"/>
      </w:pPr>
      <w:r w:rsidRPr="00F0579F">
        <w:t xml:space="preserve">Схеми </w:t>
      </w:r>
      <w:proofErr w:type="spellStart"/>
      <w:r w:rsidRPr="00F0579F">
        <w:t>невставних</w:t>
      </w:r>
      <w:proofErr w:type="spellEnd"/>
      <w:r w:rsidRPr="00F0579F">
        <w:t xml:space="preserve">  насосів   НСН1  і  НСН2  показано  на  рис. 12.4, а вставного насоса НСВ1 – на рис. 12.5.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proofErr w:type="spellStart"/>
      <w:r w:rsidRPr="00F0579F">
        <w:t>Невставні</w:t>
      </w:r>
      <w:proofErr w:type="spellEnd"/>
      <w:r w:rsidRPr="00F0579F">
        <w:t xml:space="preserve"> насоси поділяють на два типи:   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jc w:val="both"/>
      </w:pPr>
      <w:r w:rsidRPr="00F0579F">
        <w:t xml:space="preserve">1) насоси </w:t>
      </w:r>
      <w:proofErr w:type="spellStart"/>
      <w:r w:rsidRPr="00F0579F">
        <w:t>двоклапанні</w:t>
      </w:r>
      <w:proofErr w:type="spellEnd"/>
      <w:r w:rsidRPr="00F0579F">
        <w:t xml:space="preserve"> – НСН1 (насос свердловинний, не-вставний, першого типу) і 2) насоси </w:t>
      </w:r>
      <w:proofErr w:type="spellStart"/>
      <w:r w:rsidRPr="00F0579F">
        <w:t>триклапанні</w:t>
      </w:r>
      <w:proofErr w:type="spellEnd"/>
      <w:r w:rsidRPr="00F0579F">
        <w:t xml:space="preserve"> – НСН2.     </w:t>
      </w: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both"/>
      </w:pPr>
    </w:p>
    <w:p w:rsidR="00FC2A2A" w:rsidRPr="00F0579F" w:rsidRDefault="00FC2A2A" w:rsidP="00FC2A2A">
      <w:pPr>
        <w:pStyle w:val="1"/>
        <w:spacing w:before="0" w:line="204" w:lineRule="auto"/>
        <w:ind w:left="0"/>
        <w:jc w:val="center"/>
        <w:rPr>
          <w:color w:val="auto"/>
          <w:spacing w:val="0"/>
          <w:sz w:val="24"/>
          <w:lang w:val="uk-UA"/>
        </w:rPr>
      </w:pPr>
      <w:r w:rsidRPr="00F0579F">
        <w:rPr>
          <w:color w:val="auto"/>
          <w:spacing w:val="0"/>
          <w:sz w:val="24"/>
          <w:lang w:val="uk-UA"/>
        </w:rPr>
        <w:t xml:space="preserve">Насос НСН1  </w:t>
      </w:r>
    </w:p>
    <w:p w:rsidR="00FC2A2A" w:rsidRPr="00F0579F" w:rsidRDefault="00FC2A2A" w:rsidP="00FC2A2A">
      <w:pPr>
        <w:shd w:val="clear" w:color="auto" w:fill="FFFFFF"/>
        <w:tabs>
          <w:tab w:val="left" w:pos="3922"/>
        </w:tabs>
        <w:spacing w:line="204" w:lineRule="auto"/>
        <w:ind w:firstLine="567"/>
        <w:jc w:val="both"/>
      </w:pPr>
      <w:r w:rsidRPr="00F0579F">
        <w:t xml:space="preserve">Насос HCH1 (див. рис. 12.4, </w:t>
      </w:r>
      <w:r w:rsidRPr="00F0579F">
        <w:rPr>
          <w:i/>
        </w:rPr>
        <w:t>а</w:t>
      </w:r>
      <w:r w:rsidRPr="00F0579F">
        <w:t xml:space="preserve">) – вертикальний, плунжерний, </w:t>
      </w:r>
      <w:proofErr w:type="spellStart"/>
      <w:r w:rsidRPr="00F0579F">
        <w:t>невставний</w:t>
      </w:r>
      <w:proofErr w:type="spellEnd"/>
      <w:r w:rsidRPr="00F0579F">
        <w:t xml:space="preserve">, одинарної дії, з двома кульовими клапанами (всмоктувальним і нагнітальним) і захватним штоком.  </w:t>
      </w:r>
    </w:p>
    <w:p w:rsidR="00FC2A2A" w:rsidRPr="00F0579F" w:rsidRDefault="00FC2A2A" w:rsidP="00FC2A2A">
      <w:pPr>
        <w:shd w:val="clear" w:color="auto" w:fill="FFFFFF"/>
        <w:spacing w:line="204" w:lineRule="auto"/>
        <w:ind w:firstLine="567"/>
        <w:jc w:val="both"/>
      </w:pPr>
      <w:r w:rsidRPr="00F0579F">
        <w:t xml:space="preserve">Число втулок у циліндрі  залежно від довжини ходу плунжера і конструктивного використання циліндра може бути від 12 до 18. Умовний розмір насоса визначають за зовнішнім діаметром його плунжера,  існує такий ряд  28, 32, 43, 55 і </w:t>
      </w:r>
      <w:smartTag w:uri="urn:schemas-microsoft-com:office:smarttags" w:element="metricconverter">
        <w:smartTagPr>
          <w:attr w:name="ProductID" w:val="68 мм"/>
        </w:smartTagPr>
        <w:r w:rsidRPr="00F0579F">
          <w:t>68 мм</w:t>
        </w:r>
      </w:smartTag>
      <w:r w:rsidRPr="00F0579F">
        <w:t>.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proofErr w:type="spellStart"/>
      <w:r w:rsidRPr="00F0579F">
        <w:t>Двоклапанний</w:t>
      </w:r>
      <w:proofErr w:type="spellEnd"/>
      <w:r w:rsidRPr="00F0579F">
        <w:t xml:space="preserve"> насос НСН1 (див. рис. 12.4, </w:t>
      </w:r>
      <w:r w:rsidRPr="00F0579F">
        <w:rPr>
          <w:i/>
        </w:rPr>
        <w:t>а</w:t>
      </w:r>
      <w:r w:rsidRPr="00F0579F">
        <w:t xml:space="preserve">) </w:t>
      </w:r>
      <w:proofErr w:type="spellStart"/>
      <w:r w:rsidRPr="00F0579F">
        <w:t>складаєть-ся</w:t>
      </w:r>
      <w:proofErr w:type="spellEnd"/>
      <w:r w:rsidRPr="00F0579F">
        <w:t xml:space="preserve"> з трьох основних вузлів: 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jc w:val="both"/>
      </w:pPr>
      <w:r w:rsidRPr="00F0579F">
        <w:t xml:space="preserve">1) циліндра з сідлом конуса на кінці;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jc w:val="both"/>
      </w:pPr>
      <w:r w:rsidRPr="00F0579F">
        <w:t xml:space="preserve">2) всмоктувального клапана з конусом і ловильним штоком, вгвинченим в клітку клапана (шток призначений для зачеплення і витягання на поверхню клапанного вузла без витягування циліндра насоса);   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jc w:val="both"/>
      </w:pPr>
      <w:r w:rsidRPr="00F0579F">
        <w:t xml:space="preserve">3) плунжера з нагнітальним клапаном.     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F0579F">
        <w:t xml:space="preserve">Після спуску на задану глибину насосних труб з циліндром на штангах спускають плунжер з вузлом всмоктувального клапана. Посадочний конус щільно сідає в гніздо, </w:t>
      </w:r>
      <w:r w:rsidRPr="00F0579F">
        <w:lastRenderedPageBreak/>
        <w:t xml:space="preserve">роз'єднуючи тим самим </w:t>
      </w:r>
      <w:proofErr w:type="spellStart"/>
      <w:r w:rsidRPr="00F0579F">
        <w:t>затрубний</w:t>
      </w:r>
      <w:proofErr w:type="spellEnd"/>
      <w:r w:rsidRPr="00F0579F">
        <w:t xml:space="preserve"> простір і </w:t>
      </w:r>
      <w:proofErr w:type="spellStart"/>
      <w:r w:rsidRPr="00F0579F">
        <w:t>порожни-ну</w:t>
      </w:r>
      <w:proofErr w:type="spellEnd"/>
      <w:r w:rsidRPr="00F0579F">
        <w:t xml:space="preserve"> насоса. Для витягання насоса із свердловини плунжер </w:t>
      </w:r>
      <w:proofErr w:type="spellStart"/>
      <w:r w:rsidRPr="00F0579F">
        <w:t>припіднімають</w:t>
      </w:r>
      <w:proofErr w:type="spellEnd"/>
      <w:r w:rsidRPr="00F0579F">
        <w:t xml:space="preserve"> вище за його звичайне верхнє положення. Наконечник плунжера підхоплює при цьому головку </w:t>
      </w:r>
      <w:proofErr w:type="spellStart"/>
      <w:r w:rsidRPr="00F0579F">
        <w:t>за-хватного</w:t>
      </w:r>
      <w:proofErr w:type="spellEnd"/>
      <w:r w:rsidRPr="00F0579F">
        <w:t xml:space="preserve"> штока, і ущільнюючий конус разом із </w:t>
      </w:r>
      <w:proofErr w:type="spellStart"/>
      <w:r w:rsidRPr="00F0579F">
        <w:t>всмоктуваль-ним</w:t>
      </w:r>
      <w:proofErr w:type="spellEnd"/>
      <w:r w:rsidRPr="00F0579F">
        <w:t xml:space="preserve"> клапаном виходить з гнізда, піднімаючись за плунжером.     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F0579F">
        <w:t xml:space="preserve">Істотний недолік </w:t>
      </w:r>
      <w:proofErr w:type="spellStart"/>
      <w:r w:rsidRPr="00F0579F">
        <w:t>двоклапанних</w:t>
      </w:r>
      <w:proofErr w:type="spellEnd"/>
      <w:r w:rsidRPr="00F0579F">
        <w:t xml:space="preserve"> насосів типу НСН1 – це значний об</w:t>
      </w:r>
      <w:r w:rsidRPr="00F0579F">
        <w:rPr>
          <w:lang w:val="ru-RU"/>
        </w:rPr>
        <w:t>’</w:t>
      </w:r>
      <w:proofErr w:type="spellStart"/>
      <w:r w:rsidRPr="00F0579F">
        <w:t>єм</w:t>
      </w:r>
      <w:proofErr w:type="spellEnd"/>
      <w:r w:rsidRPr="00F0579F">
        <w:t xml:space="preserve">  шкідливого  простору (визначається відстанню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jc w:val="both"/>
      </w:pPr>
      <w:r w:rsidRPr="00F0579F">
        <w:t xml:space="preserve">між всмоктувальним і нагнітальним клапанами при  </w:t>
      </w:r>
      <w:proofErr w:type="spellStart"/>
      <w:r w:rsidRPr="00F0579F">
        <w:t>крайньо-</w:t>
      </w:r>
      <w:proofErr w:type="spellEnd"/>
      <w:r w:rsidRPr="00F0579F">
        <w:t xml:space="preserve">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jc w:val="both"/>
      </w:pPr>
      <w:proofErr w:type="spellStart"/>
      <w:r w:rsidRPr="00F0579F">
        <w:t>му</w:t>
      </w:r>
      <w:proofErr w:type="spellEnd"/>
      <w:r w:rsidRPr="00F0579F">
        <w:t xml:space="preserve"> нижньому положенні плунжера). Газ, що поступає в насос разом з нафтою при зниженні тиску в циліндрі (хід вгору), скупчується в цьому просторі, утворюючи газову подушку. 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F0579F">
        <w:t xml:space="preserve">Об’єм, що займає газ в насосі, зменшує корисний об’єм циліндра, тобто знижує кількість нафти, що поступає в циліндр. Коефіцієнт подачі таких насосів в свердловинах з великим вмістом газу є дуже низьким.             </w:t>
      </w:r>
    </w:p>
    <w:p w:rsidR="00FC2A2A" w:rsidRPr="00F0579F" w:rsidRDefault="00FC2A2A" w:rsidP="00FC2A2A">
      <w:pPr>
        <w:autoSpaceDE w:val="0"/>
        <w:autoSpaceDN w:val="0"/>
        <w:adjustRightInd w:val="0"/>
        <w:spacing w:line="60" w:lineRule="exact"/>
        <w:jc w:val="both"/>
        <w:rPr>
          <w:sz w:val="16"/>
        </w:rPr>
      </w:pP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jc w:val="center"/>
      </w:pPr>
      <w:r>
        <w:rPr>
          <w:noProof/>
        </w:rPr>
        <w:drawing>
          <wp:inline distT="0" distB="0" distL="0" distR="0">
            <wp:extent cx="1554480" cy="2613660"/>
            <wp:effectExtent l="1905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</w:pPr>
      <w:r w:rsidRPr="00F0579F">
        <w:t xml:space="preserve">1 – нагнітальний клапан; 2 – циліндр насоса; 3 – плунжер;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</w:pPr>
      <w:r w:rsidRPr="00F0579F">
        <w:t xml:space="preserve">4 – патрубок-подовжувач; 5 – всмоктувальний клапан;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</w:pPr>
      <w:r w:rsidRPr="00F0579F">
        <w:t>6 – сідло конуса; 7 – захватний шток; 8 – нижній нагнітальний клапан; 9 – уловлювач; 10 – наконечник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rPr>
          <w:sz w:val="16"/>
          <w:szCs w:val="16"/>
        </w:rPr>
      </w:pPr>
      <w:r w:rsidRPr="00F0579F">
        <w:rPr>
          <w:sz w:val="16"/>
          <w:szCs w:val="16"/>
        </w:rPr>
        <w:t xml:space="preserve">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ind w:firstLine="567"/>
      </w:pPr>
      <w:r w:rsidRPr="00F0579F">
        <w:t xml:space="preserve">а – насос HCH1 ; б – насос HCH2       </w:t>
      </w: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</w:pPr>
    </w:p>
    <w:p w:rsidR="00FC2A2A" w:rsidRPr="00F0579F" w:rsidRDefault="00FC2A2A" w:rsidP="00FC2A2A">
      <w:pPr>
        <w:autoSpaceDE w:val="0"/>
        <w:autoSpaceDN w:val="0"/>
        <w:adjustRightInd w:val="0"/>
        <w:spacing w:line="204" w:lineRule="auto"/>
        <w:ind w:firstLine="567"/>
        <w:outlineLvl w:val="0"/>
      </w:pPr>
      <w:r w:rsidRPr="00F0579F">
        <w:t xml:space="preserve">Рисунок 12.4 – </w:t>
      </w:r>
      <w:proofErr w:type="spellStart"/>
      <w:r w:rsidRPr="00F0579F">
        <w:t>Невставні</w:t>
      </w:r>
      <w:proofErr w:type="spellEnd"/>
      <w:r w:rsidRPr="00F0579F">
        <w:t xml:space="preserve"> свердловинні насоси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Цей   недолік  усунений   в  </w:t>
      </w:r>
      <w:proofErr w:type="spellStart"/>
      <w:r>
        <w:t>триклапанному</w:t>
      </w:r>
      <w:proofErr w:type="spellEnd"/>
      <w:r>
        <w:t xml:space="preserve">   насосі  типу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r>
        <w:t xml:space="preserve">НСН2  (див рис.  12.4, </w:t>
      </w:r>
      <w:r>
        <w:rPr>
          <w:i/>
        </w:rPr>
        <w:t>б</w:t>
      </w:r>
      <w:r>
        <w:t xml:space="preserve">). Шкідливий простір в ньому </w:t>
      </w:r>
      <w:proofErr w:type="spellStart"/>
      <w:r>
        <w:t>зменше-</w:t>
      </w:r>
      <w:proofErr w:type="spellEnd"/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proofErr w:type="spellStart"/>
      <w:r>
        <w:t>но</w:t>
      </w:r>
      <w:proofErr w:type="spellEnd"/>
      <w:r>
        <w:t xml:space="preserve"> за рахунок установки додаткового нагнітального клапана на нижньому кінці плунжера. При цьому ловильний шток </w:t>
      </w:r>
      <w:proofErr w:type="spellStart"/>
      <w:r>
        <w:t>за-мінюється</w:t>
      </w:r>
      <w:proofErr w:type="spellEnd"/>
      <w:r>
        <w:t xml:space="preserve"> спеціальним захватним пристроєм, що монтується в нижній частині плунжера. Цей пристрій являє собою замкову муфту з навскісними прорізами, а в клітку всмоктувального клапана вгвинчують </w:t>
      </w:r>
      <w:proofErr w:type="spellStart"/>
      <w:r>
        <w:t>шпіндель</w:t>
      </w:r>
      <w:proofErr w:type="spellEnd"/>
      <w:r>
        <w:t xml:space="preserve"> з шпилькою. При опусканні плунжера вниз шпильки ковзають по канавках муфти, а при повороті штанг праворуч і подальшому їх підніманні захоплюються прорізами.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  </w:t>
      </w:r>
    </w:p>
    <w:p w:rsidR="00FC2A2A" w:rsidRDefault="00FC2A2A" w:rsidP="00FC2A2A">
      <w:pPr>
        <w:pStyle w:val="2"/>
        <w:spacing w:before="0" w:after="0" w:line="204" w:lineRule="auto"/>
        <w:jc w:val="center"/>
        <w:rPr>
          <w:rFonts w:ascii="Times New Roman" w:hAnsi="Times New Roman"/>
          <w:b w:val="0"/>
          <w:i w:val="0"/>
          <w:sz w:val="24"/>
          <w:lang w:val="uk-UA"/>
        </w:rPr>
      </w:pPr>
      <w:r>
        <w:rPr>
          <w:rFonts w:ascii="Times New Roman" w:hAnsi="Times New Roman"/>
          <w:b w:val="0"/>
          <w:i w:val="0"/>
          <w:sz w:val="24"/>
          <w:lang w:val="uk-UA"/>
        </w:rPr>
        <w:t>Насос НСН2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Насос НСН2 (див. рис. 12.4, </w:t>
      </w:r>
      <w:r>
        <w:rPr>
          <w:i/>
        </w:rPr>
        <w:t>б</w:t>
      </w:r>
      <w:r>
        <w:t xml:space="preserve">) – вертикальний, плунжерний, </w:t>
      </w:r>
      <w:proofErr w:type="spellStart"/>
      <w:r>
        <w:t>невставний</w:t>
      </w:r>
      <w:proofErr w:type="spellEnd"/>
      <w:r>
        <w:t xml:space="preserve">, одинарної дії з двома нагнітальними клапанами, з одним усмоктувальним. Насос обладнано спеціального призначення гачкоподібним захопленням для посадки в башмак насоса і зриву з його вузла всмоктувального клапана.   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У плунжері  виконання </w:t>
      </w:r>
      <w:r>
        <w:rPr>
          <w:i/>
        </w:rPr>
        <w:t xml:space="preserve">II </w:t>
      </w:r>
      <w:r>
        <w:t xml:space="preserve">для насосів НСН2 відсутній верхній нагнітальний клапан, замість цього вгвинчено спеціальний клеп плунжера для його з’єднання  з насосними штангами.  Умовний  розмір  насоса  –  26, 32, 43, 55, 68, 82 і </w:t>
      </w:r>
      <w:smartTag w:uri="urn:schemas-microsoft-com:office:smarttags" w:element="metricconverter">
        <w:smartTagPr>
          <w:attr w:name="ProductID" w:val="93 мм"/>
        </w:smartTagPr>
        <w:r>
          <w:t>93 мм</w:t>
        </w:r>
      </w:smartTag>
      <w:r>
        <w:t xml:space="preserve">.   </w:t>
      </w:r>
    </w:p>
    <w:p w:rsidR="00FC2A2A" w:rsidRDefault="00FC2A2A" w:rsidP="00FC2A2A">
      <w:pPr>
        <w:shd w:val="clear" w:color="auto" w:fill="FFFFFF"/>
        <w:spacing w:line="204" w:lineRule="auto"/>
        <w:jc w:val="both"/>
      </w:pPr>
    </w:p>
    <w:p w:rsidR="00FC2A2A" w:rsidRDefault="00FC2A2A" w:rsidP="00FC2A2A">
      <w:pPr>
        <w:shd w:val="clear" w:color="auto" w:fill="FFFFFF"/>
        <w:spacing w:line="204" w:lineRule="auto"/>
        <w:jc w:val="center"/>
        <w:outlineLvl w:val="0"/>
      </w:pPr>
      <w:r>
        <w:t xml:space="preserve">      Вставні насоси HCB</w:t>
      </w:r>
    </w:p>
    <w:p w:rsidR="00FC2A2A" w:rsidRDefault="00FC2A2A" w:rsidP="00FC2A2A">
      <w:pPr>
        <w:shd w:val="clear" w:color="auto" w:fill="FFFFFF"/>
        <w:spacing w:line="204" w:lineRule="auto"/>
        <w:jc w:val="center"/>
      </w:pPr>
      <w:r>
        <w:t xml:space="preserve">  </w:t>
      </w:r>
    </w:p>
    <w:p w:rsidR="00FC2A2A" w:rsidRDefault="00FC2A2A" w:rsidP="00FC2A2A">
      <w:pPr>
        <w:shd w:val="clear" w:color="auto" w:fill="FFFFFF"/>
        <w:spacing w:line="204" w:lineRule="auto"/>
        <w:jc w:val="both"/>
      </w:pPr>
      <w:r>
        <w:tab/>
        <w:t xml:space="preserve">Насоси з опорою, розташованою у верхній його частині, мають шифр НСВ1, а насоси з нижньою опорою – НСВ2. На нафтогазовидобувних підприємствах переважно </w:t>
      </w:r>
      <w:proofErr w:type="spellStart"/>
      <w:r>
        <w:t>використову-ють</w:t>
      </w:r>
      <w:proofErr w:type="spellEnd"/>
      <w:r>
        <w:t xml:space="preserve"> насоси типу НСВ1.    </w:t>
      </w:r>
    </w:p>
    <w:p w:rsidR="00FC2A2A" w:rsidRDefault="00FC2A2A" w:rsidP="00FC2A2A">
      <w:pPr>
        <w:shd w:val="clear" w:color="auto" w:fill="FFFFFF"/>
        <w:spacing w:line="204" w:lineRule="auto"/>
        <w:jc w:val="both"/>
      </w:pPr>
    </w:p>
    <w:p w:rsidR="00FC2A2A" w:rsidRDefault="00FC2A2A" w:rsidP="00FC2A2A">
      <w:pPr>
        <w:shd w:val="clear" w:color="auto" w:fill="FFFFFF"/>
        <w:spacing w:line="204" w:lineRule="auto"/>
        <w:jc w:val="center"/>
        <w:outlineLvl w:val="0"/>
      </w:pPr>
      <w:r>
        <w:t xml:space="preserve">Насос HCB1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lastRenderedPageBreak/>
        <w:t>Насос НСВ (див. рис. 12.5) – вертикальний, плунжерний, одинарної дії, вставний, з циліндром, складеним з окремих втулок, з одним або двома всмоктувальними циліндрами і з одним або двома нагнітальними клапанами, із замковою опорою, що розташована у верхній частині насоса. Насос складається з трьох основних складальних одиниць: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>- циліндра;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- плунжера;  </w:t>
      </w:r>
    </w:p>
    <w:p w:rsidR="00FC2A2A" w:rsidRDefault="00FC2A2A" w:rsidP="00FC2A2A">
      <w:pPr>
        <w:shd w:val="clear" w:color="auto" w:fill="FFFFFF"/>
        <w:tabs>
          <w:tab w:val="left" w:pos="851"/>
        </w:tabs>
        <w:spacing w:line="204" w:lineRule="auto"/>
        <w:ind w:firstLine="567"/>
        <w:jc w:val="both"/>
      </w:pPr>
      <w:r>
        <w:t xml:space="preserve">- замкової опори.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Насос  НСВ1  поставляють  з  плунжерами  різних </w:t>
      </w:r>
      <w:proofErr w:type="spellStart"/>
      <w:r>
        <w:t>конст-</w:t>
      </w:r>
      <w:proofErr w:type="spellEnd"/>
    </w:p>
    <w:p w:rsidR="00FC2A2A" w:rsidRDefault="00FC2A2A" w:rsidP="00FC2A2A">
      <w:pPr>
        <w:autoSpaceDE w:val="0"/>
        <w:autoSpaceDN w:val="0"/>
        <w:adjustRightInd w:val="0"/>
        <w:spacing w:line="204" w:lineRule="auto"/>
        <w:jc w:val="both"/>
      </w:pPr>
      <w:proofErr w:type="spellStart"/>
      <w:r>
        <w:t>руктивних</w:t>
      </w:r>
      <w:proofErr w:type="spellEnd"/>
      <w:r>
        <w:rPr>
          <w:vertAlign w:val="subscript"/>
        </w:rPr>
        <w:t xml:space="preserve"> </w:t>
      </w:r>
      <w:r>
        <w:t>виконань.</w:t>
      </w:r>
      <w:r>
        <w:rPr>
          <w:vertAlign w:val="subscript"/>
        </w:rPr>
        <w:t xml:space="preserve"> </w:t>
      </w:r>
      <w:r>
        <w:t>Плунжер</w:t>
      </w:r>
      <w:r>
        <w:rPr>
          <w:vertAlign w:val="subscript"/>
        </w:rPr>
        <w:t xml:space="preserve"> </w:t>
      </w:r>
      <w:r>
        <w:rPr>
          <w:lang w:val="ru-RU"/>
        </w:rPr>
        <w:t>”</w:t>
      </w:r>
      <w:proofErr w:type="spellStart"/>
      <w:r>
        <w:t>пескобрей</w:t>
      </w:r>
      <w:proofErr w:type="spellEnd"/>
      <w:r>
        <w:rPr>
          <w:lang w:val="ru-RU"/>
        </w:rPr>
        <w:t>”</w:t>
      </w:r>
      <w:r>
        <w:rPr>
          <w:vertAlign w:val="subscript"/>
        </w:rPr>
        <w:t xml:space="preserve"> </w:t>
      </w:r>
      <w:r>
        <w:t>з</w:t>
      </w:r>
      <w:r>
        <w:rPr>
          <w:lang w:val="ru-RU"/>
        </w:rPr>
        <w:t>’</w:t>
      </w:r>
      <w:proofErr w:type="spellStart"/>
      <w:r>
        <w:t>єднується</w:t>
      </w:r>
      <w:proofErr w:type="spellEnd"/>
      <w:r>
        <w:rPr>
          <w:vertAlign w:val="subscript"/>
        </w:rPr>
        <w:t xml:space="preserve"> </w:t>
      </w:r>
      <w:r>
        <w:t>з</w:t>
      </w:r>
      <w:r>
        <w:rPr>
          <w:vertAlign w:val="subscript"/>
        </w:rPr>
        <w:t xml:space="preserve"> </w:t>
      </w:r>
      <w:proofErr w:type="spellStart"/>
      <w:r>
        <w:t>насос-ними</w:t>
      </w:r>
      <w:proofErr w:type="spellEnd"/>
      <w:r>
        <w:t xml:space="preserve"> штангами за допомогою плунжерної клітки, штока і перевідника</w:t>
      </w:r>
      <w:r>
        <w:rPr>
          <w:vertAlign w:val="subscript"/>
        </w:rPr>
        <w:t xml:space="preserve"> </w:t>
      </w:r>
      <w:r>
        <w:t>штока.</w:t>
      </w:r>
      <w:r>
        <w:rPr>
          <w:vertAlign w:val="subscript"/>
        </w:rPr>
        <w:t xml:space="preserve"> </w:t>
      </w:r>
      <w:r>
        <w:t>Умовний розмір</w:t>
      </w:r>
      <w:r>
        <w:rPr>
          <w:vertAlign w:val="subscript"/>
        </w:rPr>
        <w:t xml:space="preserve"> </w:t>
      </w:r>
      <w:r>
        <w:t xml:space="preserve">насоса – 28, 32, 38, 43, 55 і </w:t>
      </w:r>
      <w:smartTag w:uri="urn:schemas-microsoft-com:office:smarttags" w:element="metricconverter">
        <w:smartTagPr>
          <w:attr w:name="ProductID" w:val="68 мм"/>
        </w:smartTagPr>
        <w:r>
          <w:t>68 мм</w:t>
        </w:r>
      </w:smartTag>
      <w:r>
        <w:t xml:space="preserve">.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center"/>
      </w:pPr>
      <w:r>
        <w:rPr>
          <w:noProof/>
        </w:rPr>
        <w:drawing>
          <wp:inline distT="0" distB="0" distL="0" distR="0">
            <wp:extent cx="1280160" cy="400812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t="11179" b="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0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</w:pPr>
      <w:r>
        <w:t xml:space="preserve">1 – шток; 2 – насосно-компресорні труби; 3 – конус;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</w:pPr>
      <w:r>
        <w:t xml:space="preserve">4 – замкова опора; 5 – циліндр; 6 – плунжер; 7 – напрямна труба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</w:pP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  <w:outlineLvl w:val="0"/>
        <w:rPr>
          <w:color w:val="000000"/>
        </w:rPr>
      </w:pPr>
      <w:r>
        <w:t xml:space="preserve">Рисунок 12.5 – Вставний свердловинний насос </w:t>
      </w:r>
      <w:r>
        <w:rPr>
          <w:color w:val="000000"/>
        </w:rPr>
        <w:t>НСВ1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Глибинні штангові насоси з металевими плунжерами кожного типорозміру виготовляють із зазорами трьох величин між кожною парою плунжера і циліндра. Залежно від </w:t>
      </w:r>
      <w:proofErr w:type="spellStart"/>
      <w:r>
        <w:t>величи-ни</w:t>
      </w:r>
      <w:proofErr w:type="spellEnd"/>
      <w:r>
        <w:t xml:space="preserve"> зазору їх  поділяють  на три групи (класи) посадки:                                         </w:t>
      </w:r>
    </w:p>
    <w:p w:rsidR="00FC2A2A" w:rsidRDefault="00FC2A2A" w:rsidP="00FC2A2A">
      <w:pPr>
        <w:shd w:val="clear" w:color="auto" w:fill="FFFFFF"/>
        <w:tabs>
          <w:tab w:val="left" w:pos="993"/>
        </w:tabs>
        <w:spacing w:line="204" w:lineRule="auto"/>
        <w:ind w:firstLine="567"/>
        <w:jc w:val="both"/>
      </w:pPr>
      <w:r>
        <w:t xml:space="preserve">I   – зазор   20 – 70 мкм </w:t>
      </w:r>
    </w:p>
    <w:p w:rsidR="00FC2A2A" w:rsidRDefault="00FC2A2A" w:rsidP="00FC2A2A">
      <w:pPr>
        <w:shd w:val="clear" w:color="auto" w:fill="FFFFFF"/>
        <w:tabs>
          <w:tab w:val="left" w:pos="993"/>
        </w:tabs>
        <w:spacing w:line="204" w:lineRule="auto"/>
        <w:ind w:firstLine="567"/>
        <w:jc w:val="both"/>
      </w:pPr>
      <w:r>
        <w:t>II  – зазор   70 – 120 мкм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III – зазор 120 – 170 мкм.         </w:t>
      </w:r>
      <w:r>
        <w:tab/>
      </w:r>
      <w:r>
        <w:tab/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Насос свердловинний вставний НСВ1 (див. рис. 12.5) складається з трьох основних вузлів: циліндра, плунжера 6 і замкової опори 4. Циліндр насоса 5 на нижньому кінці має закріплений наглухо всмоктувальний клапан, а на верхньому кінці – конус 3, який служить опорою насоса.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Плунжер 6 підвішується до колони штанг за допомогою штока 1, кінець якого виступає з насоса і має відповідну різьбу для з'єднання з штангами. З метою зменшення об'єму шкідливого простору нагнітальний клапан встановлено на нижньому кінці плунжера. Насос в свердловині </w:t>
      </w:r>
      <w:proofErr w:type="spellStart"/>
      <w:r>
        <w:t>встановлю-ється</w:t>
      </w:r>
      <w:proofErr w:type="spellEnd"/>
      <w:r>
        <w:t xml:space="preserve"> на замковій опорі 4, яку завчасно спускають на насосно-компресорних трубах 2, на нижньому кінці яких змонтована напрямна труба 7. Спущений і закріплений в замковій опорі вставний насос працює як звичайний трубний насос.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Циліндри трубних насосів складають з чавунних втулок завдовжки </w:t>
      </w:r>
      <w:smartTag w:uri="urn:schemas-microsoft-com:office:smarttags" w:element="metricconverter">
        <w:smartTagPr>
          <w:attr w:name="ProductID" w:val="300 мм"/>
        </w:smartTagPr>
        <w:r>
          <w:t>300 мм</w:t>
        </w:r>
      </w:smartTag>
      <w:r>
        <w:t xml:space="preserve">, а вставних насосів – із сталевих втулок такої ж довжини. Залежно від довжини ходу плунжера число втулок в циліндрі складає від 6 до 17.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lastRenderedPageBreak/>
        <w:t xml:space="preserve">З метою підвищення зносостійкості втулки піддають термічній обробці. Складені разом вони утворюють один суцільний циліндр з ретельно відшліфованою внутрішньою поверхнею. Робочий циліндр насоса поміщають в сталевий кожух. Складені втулки затискають з обох боків спеціальними муфтами, що нагвинчуються або вгвинчуються в кожух.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>Плунжери штангових насосів виготовляють завдовжки 1200-</w:t>
      </w:r>
      <w:smartTag w:uri="urn:schemas-microsoft-com:office:smarttags" w:element="metricconverter">
        <w:smartTagPr>
          <w:attr w:name="ProductID" w:val="1500 мм"/>
        </w:smartTagPr>
        <w:r>
          <w:t>1500 мм</w:t>
        </w:r>
      </w:smartTag>
      <w:r>
        <w:t xml:space="preserve"> з суцільнотягнутих безшовних сталевих труб. Зовнішня поверхня плунжера шліфується, хромується для підвищення зносостійкості і полірується. На обох кінцях плунжера нарізана внутрішня різьба для приєднання клапанів або перевідників.     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rPr>
          <w:u w:val="single"/>
        </w:rPr>
        <w:t>Клапани насосів</w:t>
      </w:r>
      <w:r>
        <w:t xml:space="preserve">. У штангових насосах застосовують кулькові клапани з однією кулькою, що має  сферичну фаску сідла і двома кульками  з ступінчасто-конусною фаскою. </w:t>
      </w:r>
    </w:p>
    <w:p w:rsidR="00FC2A2A" w:rsidRP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  <w:r>
        <w:t xml:space="preserve">Для передачі руху від верстата-гойдалки до плунжера насоса призначені насосні штанги – сталеві стрижні круглого перерізу довжиною </w:t>
      </w:r>
      <w:smartTag w:uri="urn:schemas-microsoft-com:office:smarttags" w:element="metricconverter">
        <w:smartTagPr>
          <w:attr w:name="ProductID" w:val="8 м"/>
        </w:smartTagPr>
        <w:r>
          <w:t>8 м</w:t>
        </w:r>
      </w:smartTag>
      <w:r>
        <w:t xml:space="preserve">, діаметрами 16, 19, 22 або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 xml:space="preserve">, що з’єднуються  муфтами.     </w:t>
      </w: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</w:p>
    <w:p w:rsidR="00FC2A2A" w:rsidRDefault="00FC2A2A" w:rsidP="00FC2A2A">
      <w:pPr>
        <w:autoSpaceDE w:val="0"/>
        <w:autoSpaceDN w:val="0"/>
        <w:adjustRightInd w:val="0"/>
        <w:spacing w:line="204" w:lineRule="auto"/>
        <w:ind w:firstLine="567"/>
        <w:jc w:val="both"/>
      </w:pPr>
    </w:p>
    <w:p w:rsidR="00FC2A2A" w:rsidRDefault="00FC2A2A" w:rsidP="00FC2A2A">
      <w:pPr>
        <w:shd w:val="clear" w:color="auto" w:fill="FFFFFF"/>
        <w:spacing w:line="204" w:lineRule="auto"/>
        <w:jc w:val="center"/>
        <w:rPr>
          <w:b/>
        </w:rPr>
      </w:pPr>
      <w:r>
        <w:rPr>
          <w:b/>
        </w:rPr>
        <w:t>12.3 Прилади і матеріали</w:t>
      </w:r>
    </w:p>
    <w:p w:rsidR="00FC2A2A" w:rsidRDefault="00FC2A2A" w:rsidP="00FC2A2A">
      <w:pPr>
        <w:shd w:val="clear" w:color="auto" w:fill="FFFFFF"/>
        <w:spacing w:line="204" w:lineRule="auto"/>
        <w:ind w:firstLine="1134"/>
        <w:jc w:val="center"/>
        <w:rPr>
          <w:b/>
        </w:rPr>
      </w:pP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  <w:outlineLvl w:val="0"/>
      </w:pPr>
      <w:r>
        <w:t>Глибинні насоси HCH-1, НСН-2.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</w:p>
    <w:p w:rsidR="00FC2A2A" w:rsidRDefault="00FC2A2A" w:rsidP="00FC2A2A">
      <w:pPr>
        <w:shd w:val="clear" w:color="auto" w:fill="FFFFFF"/>
        <w:spacing w:line="204" w:lineRule="auto"/>
        <w:jc w:val="center"/>
        <w:outlineLvl w:val="0"/>
        <w:rPr>
          <w:b/>
        </w:rPr>
      </w:pPr>
      <w:r>
        <w:rPr>
          <w:b/>
        </w:rPr>
        <w:t>12.4 Самостійна</w:t>
      </w:r>
      <w:r>
        <w:t xml:space="preserve"> </w:t>
      </w:r>
      <w:r>
        <w:rPr>
          <w:b/>
        </w:rPr>
        <w:t>робота студента</w:t>
      </w:r>
    </w:p>
    <w:p w:rsidR="00FC2A2A" w:rsidRDefault="00FC2A2A" w:rsidP="00FC2A2A">
      <w:pPr>
        <w:shd w:val="clear" w:color="auto" w:fill="FFFFFF"/>
        <w:spacing w:line="204" w:lineRule="auto"/>
        <w:ind w:firstLine="1134"/>
        <w:jc w:val="center"/>
      </w:pP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>Вивчити по даних методичних вказівках і списку рекомендованої літератури принцип роботи ШГНУ і ШГН, познайомитися з типами глибинних насосів, з методикою розрахунку подачі насоса, а також коефіцієнта подачі. Підготувати звіт  до лабораторної роботи.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    </w:t>
      </w:r>
    </w:p>
    <w:p w:rsidR="00FC2A2A" w:rsidRDefault="00FC2A2A" w:rsidP="00FC2A2A">
      <w:pPr>
        <w:shd w:val="clear" w:color="auto" w:fill="FFFFFF"/>
        <w:spacing w:line="204" w:lineRule="auto"/>
        <w:jc w:val="center"/>
        <w:rPr>
          <w:b/>
        </w:rPr>
      </w:pPr>
      <w:r>
        <w:rPr>
          <w:b/>
        </w:rPr>
        <w:t>12.5 Порядок виконання роботи</w:t>
      </w:r>
    </w:p>
    <w:p w:rsidR="00FC2A2A" w:rsidRDefault="00FC2A2A" w:rsidP="00FC2A2A">
      <w:pPr>
        <w:shd w:val="clear" w:color="auto" w:fill="FFFFFF"/>
        <w:spacing w:line="204" w:lineRule="auto"/>
        <w:ind w:firstLine="1134"/>
        <w:jc w:val="center"/>
        <w:rPr>
          <w:b/>
        </w:rPr>
      </w:pPr>
      <w:r>
        <w:rPr>
          <w:b/>
        </w:rPr>
        <w:t xml:space="preserve">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rPr>
          <w:caps/>
        </w:rPr>
        <w:t>р</w:t>
      </w:r>
      <w:r>
        <w:t xml:space="preserve">озбирання і збирання насоса НСВ1 виконати в такому порядку.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>12.5.1</w:t>
      </w:r>
      <w:r>
        <w:rPr>
          <w:vertAlign w:val="subscript"/>
        </w:rPr>
        <w:t xml:space="preserve"> </w:t>
      </w:r>
      <w:r>
        <w:rPr>
          <w:caps/>
        </w:rPr>
        <w:t>п</w:t>
      </w:r>
      <w:r>
        <w:t xml:space="preserve">ри розбиранні насоса НСВ1 необхідно звернути увагу на основні вузли і деталі, що входять до складу кожної складальної одиниці (замкової опори, циліндра і плунжера).      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12.5.2 Замкова опора складається з наступних деталей: перевідника, опорного кільця, пружинного якоря, опорної муфти, </w:t>
      </w:r>
      <w:proofErr w:type="spellStart"/>
      <w:r>
        <w:t>рубашки</w:t>
      </w:r>
      <w:proofErr w:type="spellEnd"/>
      <w:r>
        <w:t xml:space="preserve"> і напрямної муфти. При розбиранні замкової опори звернути увагу на посадку опорного кільця і конструкцію пружинного якоря.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12.5.3 Насос складається з трьох послідовно </w:t>
      </w:r>
      <w:proofErr w:type="spellStart"/>
      <w:r>
        <w:t>роз-ташованих</w:t>
      </w:r>
      <w:proofErr w:type="spellEnd"/>
      <w:r>
        <w:t xml:space="preserve"> вузлів: вузла замка, вузла циліндра і вузла всмоктувальних клапанів.  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Вузол замка складається з наступних деталей: </w:t>
      </w:r>
      <w:proofErr w:type="spellStart"/>
      <w:r>
        <w:t>на-прямного</w:t>
      </w:r>
      <w:proofErr w:type="spellEnd"/>
      <w:r>
        <w:t xml:space="preserve"> ніпеля, конуса, упорного ніпеля і </w:t>
      </w:r>
      <w:proofErr w:type="spellStart"/>
      <w:r>
        <w:t>протипісочного</w:t>
      </w:r>
      <w:proofErr w:type="spellEnd"/>
      <w:r>
        <w:t xml:space="preserve"> якоря.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При збиранні насоса необхідно звернути увагу на </w:t>
      </w:r>
      <w:proofErr w:type="spellStart"/>
      <w:r>
        <w:t>по-садку</w:t>
      </w:r>
      <w:proofErr w:type="spellEnd"/>
      <w:r>
        <w:t xml:space="preserve"> насоса в замковій опорі, а також на зрив його із замка при розбиранні.         </w:t>
      </w:r>
    </w:p>
    <w:p w:rsidR="00FC2A2A" w:rsidRDefault="00FC2A2A" w:rsidP="00FC2A2A">
      <w:pPr>
        <w:shd w:val="clear" w:color="auto" w:fill="FFFFFF"/>
        <w:tabs>
          <w:tab w:val="left" w:pos="4478"/>
        </w:tabs>
        <w:spacing w:line="204" w:lineRule="auto"/>
        <w:ind w:firstLine="567"/>
        <w:jc w:val="both"/>
      </w:pPr>
      <w:r>
        <w:t>Вузол циліндра складається з корпуса і набору втулок. З</w:t>
      </w:r>
      <w:r>
        <w:rPr>
          <w:lang w:val="ru-RU"/>
        </w:rPr>
        <w:t>’</w:t>
      </w:r>
      <w:r>
        <w:t>єднання між вузлом циліндра і вузлом замка досягається за допомогою перевідника циліндра. Тут необхідно звернути увагу на затягування втулок і притирання їх між собою.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>Вузол всмоктувальних клапанів складається з двох послідовно розміщених кулькових клапанів, кожний з яких містить клітку, кульку і сідло клапана. До клітки нижнього клапана за допомогою різьби кріпиться конус-наконечник. При розкладанні вузла всмоктувальних клапанів необхідно звернути увагу на кріплення сідла клапана і на притирання кульки до його сідла.</w:t>
      </w:r>
    </w:p>
    <w:p w:rsidR="00FC2A2A" w:rsidRDefault="00FC2A2A" w:rsidP="00FC2A2A">
      <w:pPr>
        <w:shd w:val="clear" w:color="auto" w:fill="FFFFFF"/>
        <w:tabs>
          <w:tab w:val="left" w:pos="2861"/>
        </w:tabs>
        <w:spacing w:line="204" w:lineRule="auto"/>
        <w:ind w:firstLine="567"/>
        <w:jc w:val="both"/>
      </w:pPr>
      <w:r>
        <w:t>12.5.4 До складу плунжера входять наступні основні деталі: шток, клітка плунжера, плунжер "</w:t>
      </w:r>
      <w:proofErr w:type="spellStart"/>
      <w:r>
        <w:t>пескобрей</w:t>
      </w:r>
      <w:proofErr w:type="spellEnd"/>
      <w:r>
        <w:t xml:space="preserve">" і два нагнітальні клапани. На кінці штока є перевідник для приєднання плунжера до колони штанг. Слід звернути увагу на конструкцію плунжера, його притирання до циліндра насоса, наявність канавок на поверхні.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</w:pPr>
      <w:r>
        <w:t xml:space="preserve">12.5.5 Після розбирання насоса і вивчення його </w:t>
      </w:r>
      <w:proofErr w:type="spellStart"/>
      <w:r>
        <w:t>основ-них</w:t>
      </w:r>
      <w:proofErr w:type="spellEnd"/>
      <w:r>
        <w:t xml:space="preserve"> вузлів і деталей необхідно його зібрати в зворотному </w:t>
      </w:r>
      <w:proofErr w:type="spellStart"/>
      <w:r>
        <w:t>по-рядку</w:t>
      </w:r>
      <w:proofErr w:type="spellEnd"/>
      <w:r>
        <w:t xml:space="preserve">.       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  <w:rPr>
          <w:sz w:val="20"/>
        </w:rPr>
      </w:pPr>
      <w:r>
        <w:rPr>
          <w:sz w:val="20"/>
        </w:rPr>
        <w:t xml:space="preserve">    </w:t>
      </w:r>
    </w:p>
    <w:p w:rsidR="00FC2A2A" w:rsidRDefault="00FC2A2A" w:rsidP="00FC2A2A">
      <w:pPr>
        <w:shd w:val="clear" w:color="auto" w:fill="FFFFFF"/>
        <w:spacing w:line="204" w:lineRule="auto"/>
        <w:ind w:firstLine="567"/>
        <w:jc w:val="both"/>
        <w:rPr>
          <w:sz w:val="20"/>
        </w:rPr>
      </w:pPr>
    </w:p>
    <w:p w:rsidR="00FC2A2A" w:rsidRDefault="00FC2A2A" w:rsidP="00FC2A2A">
      <w:pPr>
        <w:shd w:val="clear" w:color="auto" w:fill="FFFFFF"/>
        <w:tabs>
          <w:tab w:val="left" w:pos="4445"/>
        </w:tabs>
        <w:spacing w:line="204" w:lineRule="auto"/>
        <w:jc w:val="center"/>
        <w:outlineLvl w:val="0"/>
        <w:rPr>
          <w:b/>
        </w:rPr>
      </w:pPr>
      <w:r>
        <w:rPr>
          <w:b/>
        </w:rPr>
        <w:t xml:space="preserve">12.6 Оформлення звіту </w:t>
      </w:r>
    </w:p>
    <w:p w:rsidR="00FC2A2A" w:rsidRDefault="00FC2A2A" w:rsidP="00FC2A2A">
      <w:pPr>
        <w:shd w:val="clear" w:color="auto" w:fill="FFFFFF"/>
        <w:tabs>
          <w:tab w:val="left" w:pos="4445"/>
        </w:tabs>
        <w:spacing w:line="204" w:lineRule="auto"/>
        <w:jc w:val="center"/>
        <w:rPr>
          <w:b/>
        </w:rPr>
      </w:pPr>
    </w:p>
    <w:p w:rsidR="00FC2A2A" w:rsidRDefault="00FC2A2A" w:rsidP="00FC2A2A">
      <w:pPr>
        <w:pStyle w:val="a6"/>
        <w:spacing w:line="204" w:lineRule="auto"/>
        <w:ind w:left="0" w:firstLine="567"/>
        <w:jc w:val="both"/>
      </w:pPr>
      <w:r>
        <w:t xml:space="preserve">У звіті по роботі необхідно навести короткий опис штангової глибинно-насосної установки і конструктивні </w:t>
      </w:r>
      <w:proofErr w:type="spellStart"/>
      <w:r>
        <w:t>особ-ливості</w:t>
      </w:r>
      <w:proofErr w:type="spellEnd"/>
      <w:r>
        <w:t xml:space="preserve"> насосів НСН1, НСН2 і НСВ1, їхню характеристику, а також послідовність розбирання і збирання насоса НСВ1 із зазначенням його основних вузлів і деталей. У звіті необхідно навести схеми насосів НСН1, НСН2, НСВ1.  </w:t>
      </w:r>
    </w:p>
    <w:p w:rsidR="00FC2A2A" w:rsidRDefault="00FC2A2A" w:rsidP="00FC2A2A">
      <w:pPr>
        <w:pStyle w:val="3"/>
        <w:spacing w:before="0" w:after="0" w:line="204" w:lineRule="auto"/>
        <w:jc w:val="both"/>
        <w:rPr>
          <w:rFonts w:ascii="Times New Roman" w:hAnsi="Times New Roman"/>
          <w:b w:val="0"/>
          <w:sz w:val="16"/>
          <w:lang w:val="uk-UA"/>
        </w:rPr>
      </w:pPr>
    </w:p>
    <w:p w:rsidR="00FC2A2A" w:rsidRDefault="00FC2A2A" w:rsidP="00FC2A2A">
      <w:pPr>
        <w:rPr>
          <w:lang w:eastAsia="ru-RU"/>
        </w:rPr>
      </w:pPr>
    </w:p>
    <w:p w:rsidR="00FC2A2A" w:rsidRDefault="00FC2A2A" w:rsidP="00FC2A2A">
      <w:pPr>
        <w:pStyle w:val="3"/>
        <w:spacing w:before="0" w:after="0" w:line="204" w:lineRule="auto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12.7 Контрольні запитання</w:t>
      </w:r>
    </w:p>
    <w:p w:rsidR="00FC2A2A" w:rsidRDefault="00FC2A2A" w:rsidP="00FC2A2A">
      <w:pPr>
        <w:rPr>
          <w:lang w:eastAsia="ru-RU"/>
        </w:rPr>
      </w:pPr>
    </w:p>
    <w:p w:rsidR="00FC2A2A" w:rsidRDefault="00FC2A2A" w:rsidP="00FC2A2A">
      <w:pPr>
        <w:spacing w:line="204" w:lineRule="auto"/>
        <w:ind w:firstLine="567"/>
      </w:pPr>
      <w:r>
        <w:t xml:space="preserve">12.7.1   Вказати типи глибинних насосів.  </w:t>
      </w:r>
    </w:p>
    <w:p w:rsidR="00FC2A2A" w:rsidRDefault="00FC2A2A" w:rsidP="00FC2A2A">
      <w:pPr>
        <w:spacing w:line="204" w:lineRule="auto"/>
        <w:ind w:firstLine="567"/>
        <w:jc w:val="both"/>
      </w:pPr>
      <w:r>
        <w:t xml:space="preserve">12.7.2  Назвати складові </w:t>
      </w:r>
      <w:proofErr w:type="spellStart"/>
      <w:r>
        <w:rPr>
          <w:lang w:val="ru-RU"/>
        </w:rPr>
        <w:t>частини</w:t>
      </w:r>
      <w:proofErr w:type="spellEnd"/>
      <w:r>
        <w:rPr>
          <w:lang w:val="ru-RU"/>
        </w:rPr>
        <w:t xml:space="preserve"> </w:t>
      </w:r>
      <w:r>
        <w:t xml:space="preserve">наземного і підземного обладнання при експлуатації свердловин штанговими </w:t>
      </w:r>
      <w:proofErr w:type="spellStart"/>
      <w:r>
        <w:t>на-сосами</w:t>
      </w:r>
      <w:proofErr w:type="spellEnd"/>
      <w:r>
        <w:t xml:space="preserve"> з приводом через колону штанг від верстата-гойдалки.</w:t>
      </w:r>
    </w:p>
    <w:p w:rsidR="00FC2A2A" w:rsidRDefault="00FC2A2A" w:rsidP="00FC2A2A">
      <w:pPr>
        <w:spacing w:line="204" w:lineRule="auto"/>
        <w:ind w:firstLine="567"/>
      </w:pPr>
      <w:r>
        <w:t>12.7.3   Пояснити принцип роботи ШГНУ.</w:t>
      </w:r>
    </w:p>
    <w:p w:rsidR="00FC2A2A" w:rsidRDefault="00FC2A2A" w:rsidP="00FC2A2A">
      <w:pPr>
        <w:spacing w:line="204" w:lineRule="auto"/>
        <w:ind w:firstLine="567"/>
      </w:pPr>
      <w:r>
        <w:t xml:space="preserve">12.7.4   Вказати типи ШГН.   </w:t>
      </w:r>
    </w:p>
    <w:p w:rsidR="00FC2A2A" w:rsidRDefault="00FC2A2A" w:rsidP="00FC2A2A">
      <w:pPr>
        <w:spacing w:line="204" w:lineRule="auto"/>
        <w:ind w:firstLine="567"/>
      </w:pPr>
      <w:r>
        <w:t xml:space="preserve">12.7.5   Подача насоса. Коефіцієнт подачі.    </w:t>
      </w:r>
    </w:p>
    <w:p w:rsidR="00FC2A2A" w:rsidRDefault="00FC2A2A" w:rsidP="00FC2A2A">
      <w:pPr>
        <w:spacing w:line="204" w:lineRule="auto"/>
        <w:ind w:firstLine="567"/>
        <w:jc w:val="both"/>
        <w:rPr>
          <w:lang w:val="ru-RU"/>
        </w:rPr>
      </w:pPr>
      <w:r>
        <w:t>12.7.6</w:t>
      </w:r>
      <w:r>
        <w:rPr>
          <w:vertAlign w:val="subscript"/>
        </w:rPr>
        <w:t xml:space="preserve"> </w:t>
      </w:r>
      <w:r>
        <w:t xml:space="preserve">Що розуміють під </w:t>
      </w:r>
      <w:proofErr w:type="spellStart"/>
      <w:r>
        <w:t>”шкідливим</w:t>
      </w:r>
      <w:proofErr w:type="spellEnd"/>
      <w:r>
        <w:t xml:space="preserve"> </w:t>
      </w:r>
      <w:proofErr w:type="spellStart"/>
      <w:r>
        <w:t>простором”</w:t>
      </w:r>
      <w:proofErr w:type="spellEnd"/>
      <w:r>
        <w:t xml:space="preserve"> насоса</w:t>
      </w:r>
      <w:r>
        <w:rPr>
          <w:lang w:val="ru-RU"/>
        </w:rPr>
        <w:t>?</w:t>
      </w:r>
    </w:p>
    <w:p w:rsidR="00FC2A2A" w:rsidRDefault="00FC2A2A" w:rsidP="00FC2A2A">
      <w:pPr>
        <w:spacing w:line="204" w:lineRule="auto"/>
        <w:ind w:firstLine="567"/>
        <w:jc w:val="both"/>
      </w:pPr>
      <w:r>
        <w:t>12.7.7 Поясніть порядок монтажу підземного обладнання глибинно-насосної установки.</w:t>
      </w:r>
    </w:p>
    <w:p w:rsidR="00FC2A2A" w:rsidRDefault="00FC2A2A" w:rsidP="00FC2A2A">
      <w:pPr>
        <w:spacing w:line="204" w:lineRule="auto"/>
        <w:ind w:firstLine="567"/>
        <w:jc w:val="both"/>
      </w:pPr>
    </w:p>
    <w:p w:rsidR="00FC2A2A" w:rsidRDefault="00FC2A2A" w:rsidP="00FC2A2A">
      <w:pPr>
        <w:shd w:val="clear" w:color="auto" w:fill="FFFFFF"/>
        <w:tabs>
          <w:tab w:val="left" w:pos="567"/>
          <w:tab w:val="left" w:pos="4886"/>
        </w:tabs>
        <w:spacing w:line="204" w:lineRule="auto"/>
        <w:jc w:val="center"/>
        <w:outlineLvl w:val="0"/>
        <w:rPr>
          <w:b/>
        </w:rPr>
      </w:pPr>
      <w:r>
        <w:rPr>
          <w:b/>
        </w:rPr>
        <w:t>12.8</w:t>
      </w:r>
      <w:r>
        <w:t xml:space="preserve"> </w:t>
      </w:r>
      <w:r>
        <w:rPr>
          <w:b/>
        </w:rPr>
        <w:t>Рекомендовані джерела:</w:t>
      </w:r>
    </w:p>
    <w:p w:rsidR="00154A6F" w:rsidRDefault="00154A6F"/>
    <w:sectPr w:rsidR="00154A6F" w:rsidSect="00154A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D5" w:rsidRDefault="00DC5E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38D5" w:rsidRDefault="00DC5E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D5" w:rsidRDefault="00DC5E7D">
    <w:pPr>
      <w:pStyle w:val="a3"/>
      <w:framePr w:wrap="around" w:vAnchor="text" w:hAnchor="page" w:x="5963" w:y="-243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A2A">
      <w:rPr>
        <w:rStyle w:val="a5"/>
        <w:noProof/>
      </w:rPr>
      <w:t>1</w:t>
    </w:r>
    <w:r>
      <w:rPr>
        <w:rStyle w:val="a5"/>
      </w:rPr>
      <w:fldChar w:fldCharType="end"/>
    </w:r>
  </w:p>
  <w:p w:rsidR="009A38D5" w:rsidRDefault="00DC5E7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A2A"/>
    <w:rsid w:val="00154A6F"/>
    <w:rsid w:val="00DC5E7D"/>
    <w:rsid w:val="00F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C2A2A"/>
    <w:pPr>
      <w:keepNext/>
      <w:widowControl w:val="0"/>
      <w:shd w:val="clear" w:color="auto" w:fill="FFFFFF"/>
      <w:autoSpaceDE w:val="0"/>
      <w:autoSpaceDN w:val="0"/>
      <w:adjustRightInd w:val="0"/>
      <w:spacing w:before="14" w:line="202" w:lineRule="exact"/>
      <w:ind w:left="322"/>
      <w:jc w:val="both"/>
      <w:outlineLvl w:val="0"/>
    </w:pPr>
    <w:rPr>
      <w:color w:val="000000"/>
      <w:spacing w:val="2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C2A2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FC2A2A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A2A"/>
    <w:rPr>
      <w:rFonts w:ascii="Times New Roman" w:eastAsia="Times New Roman" w:hAnsi="Times New Roman" w:cs="Times New Roman"/>
      <w:color w:val="000000"/>
      <w:spacing w:val="2"/>
      <w:sz w:val="28"/>
      <w:szCs w:val="20"/>
      <w:shd w:val="clear" w:color="auto" w:fill="FFFFFF"/>
      <w:lang w:val="ru-RU" w:eastAsia="ru-RU"/>
    </w:rPr>
  </w:style>
  <w:style w:type="character" w:customStyle="1" w:styleId="20">
    <w:name w:val="Заголовок 2 Знак"/>
    <w:basedOn w:val="a0"/>
    <w:link w:val="2"/>
    <w:rsid w:val="00FC2A2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FC2A2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footer"/>
    <w:basedOn w:val="a"/>
    <w:link w:val="a4"/>
    <w:rsid w:val="00FC2A2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FC2A2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FC2A2A"/>
  </w:style>
  <w:style w:type="paragraph" w:styleId="a6">
    <w:name w:val="Body Text Indent"/>
    <w:basedOn w:val="a"/>
    <w:link w:val="a7"/>
    <w:rsid w:val="00FC2A2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C2A2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C2A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A2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fontTable" Target="fontTable.xml"/><Relationship Id="rId5" Type="http://schemas.openxmlformats.org/officeDocument/2006/relationships/footer" Target="footer2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png"/><Relationship Id="rId4" Type="http://schemas.openxmlformats.org/officeDocument/2006/relationships/footer" Target="footer1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17416</Words>
  <Characters>9928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2022-03-07T11:52:00Z</dcterms:created>
  <dcterms:modified xsi:type="dcterms:W3CDTF">2022-03-07T12:25:00Z</dcterms:modified>
</cp:coreProperties>
</file>